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DDF6F" w14:textId="77777777" w:rsidR="009051FF" w:rsidRPr="009051FF" w:rsidRDefault="009051FF" w:rsidP="009051FF">
      <w:pPr>
        <w:pBdr>
          <w:bottom w:val="single" w:sz="8" w:space="4" w:color="4F81BD"/>
        </w:pBdr>
        <w:spacing w:after="300" w:line="240" w:lineRule="auto"/>
        <w:contextualSpacing/>
        <w:rPr>
          <w:rFonts w:ascii="Calibri" w:eastAsia="MS Gothic" w:hAnsi="Calibri" w:cs="Times New Roman"/>
          <w:b/>
          <w:color w:val="006B54"/>
          <w:spacing w:val="5"/>
          <w:kern w:val="28"/>
          <w:sz w:val="36"/>
          <w:szCs w:val="52"/>
          <w14:ligatures w14:val="none"/>
        </w:rPr>
      </w:pPr>
    </w:p>
    <w:p w14:paraId="2EDDD3FE" w14:textId="60C4879B" w:rsidR="00976A31" w:rsidRPr="009051FF" w:rsidRDefault="00976A31" w:rsidP="00976A31">
      <w:pPr>
        <w:pBdr>
          <w:bottom w:val="single" w:sz="8" w:space="4" w:color="4F81BD"/>
        </w:pBdr>
        <w:spacing w:after="300" w:line="240" w:lineRule="auto"/>
        <w:contextualSpacing/>
        <w:jc w:val="center"/>
        <w:rPr>
          <w:rFonts w:ascii="Calibri" w:eastAsia="MS Gothic" w:hAnsi="Calibri" w:cs="Times New Roman"/>
          <w:b/>
          <w:color w:val="006B54"/>
          <w:spacing w:val="5"/>
          <w:kern w:val="28"/>
          <w:sz w:val="36"/>
          <w:szCs w:val="52"/>
          <w14:ligatures w14:val="none"/>
        </w:rPr>
      </w:pPr>
      <w:r w:rsidRPr="009051FF">
        <w:rPr>
          <w:rFonts w:ascii="Calibri" w:eastAsia="MS Gothic" w:hAnsi="Calibri" w:cs="Times New Roman"/>
          <w:b/>
          <w:color w:val="006B54"/>
          <w:spacing w:val="5"/>
          <w:kern w:val="28"/>
          <w:sz w:val="36"/>
          <w:szCs w:val="52"/>
          <w14:ligatures w14:val="none"/>
        </w:rPr>
        <w:t>UMOWA NR [...]</w:t>
      </w:r>
      <w:r w:rsidRPr="009051FF">
        <w:rPr>
          <w:rFonts w:ascii="Calibri" w:eastAsia="MS Gothic" w:hAnsi="Calibri" w:cs="Times New Roman"/>
          <w:b/>
          <w:color w:val="006B54"/>
          <w:spacing w:val="5"/>
          <w:kern w:val="28"/>
          <w:sz w:val="36"/>
          <w:szCs w:val="52"/>
          <w14:ligatures w14:val="none"/>
        </w:rPr>
        <w:br/>
        <w:t xml:space="preserve">o przyłączenie źródła </w:t>
      </w:r>
      <w:r w:rsidR="00AF7D55">
        <w:rPr>
          <w:rFonts w:ascii="Calibri" w:eastAsia="MS Gothic" w:hAnsi="Calibri" w:cs="Times New Roman"/>
          <w:b/>
          <w:color w:val="006B54"/>
          <w:spacing w:val="5"/>
          <w:kern w:val="28"/>
          <w:sz w:val="36"/>
          <w:szCs w:val="52"/>
          <w14:ligatures w14:val="none"/>
        </w:rPr>
        <w:t>energii elektrycznej lub magazynu energii elektrycznej do sieci dystrybucyjnej</w:t>
      </w:r>
    </w:p>
    <w:p w14:paraId="0F1A916A" w14:textId="77777777" w:rsidR="00976A31" w:rsidRPr="009051FF" w:rsidRDefault="00976A31" w:rsidP="00976A31">
      <w:pPr>
        <w:spacing w:after="100" w:line="252" w:lineRule="auto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9051FF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zawarta w [...] w dniu [...] / w formie elektronicznej, pomiędzy:</w:t>
      </w:r>
    </w:p>
    <w:p w14:paraId="094956B1" w14:textId="77777777" w:rsidR="00976A31" w:rsidRPr="009051FF" w:rsidRDefault="00976A31" w:rsidP="00976A31">
      <w:pPr>
        <w:spacing w:after="50" w:line="252" w:lineRule="auto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9051FF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Neo Dystrybucja sp. z o.o. z siedzibą w Zgorzelcu, ul. Ignacego Daszyńskiego 54a, 59-900 Zgorzelec, KRS 0000567563, NIP 6152047097, REGON 362056767, kapitał zakładowy 1 200 000,00 zł, reprezentowaną przez [...], zwaną dalej „OSDn”,</w:t>
      </w:r>
    </w:p>
    <w:p w14:paraId="5D8F8D34" w14:textId="77777777" w:rsidR="00976A31" w:rsidRPr="009051FF" w:rsidRDefault="00976A31" w:rsidP="00976A31">
      <w:pPr>
        <w:spacing w:after="50" w:line="252" w:lineRule="auto"/>
        <w:jc w:val="center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9051FF">
        <w:rPr>
          <w:rFonts w:ascii="Aptos" w:eastAsia="MS Mincho" w:hAnsi="Aptos" w:cs="Times New Roman"/>
          <w:b/>
          <w:kern w:val="0"/>
          <w:sz w:val="18"/>
          <w:szCs w:val="22"/>
          <w14:ligatures w14:val="none"/>
        </w:rPr>
        <w:t>a</w:t>
      </w:r>
    </w:p>
    <w:p w14:paraId="6728F9FA" w14:textId="77777777" w:rsidR="00976A31" w:rsidRPr="009051FF" w:rsidRDefault="00976A31" w:rsidP="00976A31">
      <w:pPr>
        <w:spacing w:after="50" w:line="252" w:lineRule="auto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9051FF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[pełna nazwa podmiotu przyłączanego, dane rejestrowe i adres], reprezentowanym przez [...], zwanym dalej „Podmiotem Przyłączanym”.</w:t>
      </w:r>
    </w:p>
    <w:p w14:paraId="2A0ACFDA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1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Przedmiot i parametry przyłączenia</w:t>
      </w:r>
    </w:p>
    <w:p w14:paraId="7BD4A47A" w14:textId="1B545F80" w:rsidR="00976A31" w:rsidRPr="002F1F80" w:rsidRDefault="00976A31" w:rsidP="002F1F80">
      <w:pPr>
        <w:pStyle w:val="Akapitzlist"/>
        <w:numPr>
          <w:ilvl w:val="0"/>
          <w:numId w:val="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Przedmiotem Umowy jest przyłączenie [źródła energii elektrycznej / magazynu energii / źródła z magazynem] o nazwie [...], w technologii [...], zlokalizowanego [...], do sieci OSDn na poziomie napięcia [...].</w:t>
      </w:r>
    </w:p>
    <w:p w14:paraId="27B6C4B2" w14:textId="7712207E" w:rsidR="00976A31" w:rsidRPr="002F1F80" w:rsidRDefault="00976A31" w:rsidP="002F1F80">
      <w:pPr>
        <w:pStyle w:val="Akapitzlist"/>
        <w:numPr>
          <w:ilvl w:val="0"/>
          <w:numId w:val="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Moc przyłączeniowa dla wprowadzania energii wynosi [...] kW, moc przyłączeniowa dla poboru [...] kW, moc zainstalowana źródła [...] kW, a moc zainstalowana, pojemność nominalna i sprawność magazynu wynoszą odpowiednio [...] kW / [...] kWh / [...] %.</w:t>
      </w:r>
    </w:p>
    <w:p w14:paraId="29A4BB8E" w14:textId="05894512" w:rsidR="00976A31" w:rsidRPr="002F1F80" w:rsidRDefault="00976A31" w:rsidP="002F1F80">
      <w:pPr>
        <w:pStyle w:val="Akapitzlist"/>
        <w:numPr>
          <w:ilvl w:val="0"/>
          <w:numId w:val="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Planowana maksymalna roczna produkcja energii elektrycznej brutto wynosi [...] MWh, ilość energii wprowadzanej do sieci [...] MWh, ilość energii pobieranej z sieci [...] MWh, a planowane zużycie na potrzeby własne [...] MWh.</w:t>
      </w:r>
    </w:p>
    <w:p w14:paraId="2FBBF6BA" w14:textId="3D46A0EA" w:rsidR="00976A31" w:rsidRPr="002F1F80" w:rsidRDefault="00976A31" w:rsidP="002F1F80">
      <w:pPr>
        <w:pStyle w:val="Akapitzlist"/>
        <w:numPr>
          <w:ilvl w:val="0"/>
          <w:numId w:val="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Warunki przyłączenia nr [...] z dnia [...] stanowią Załącznik nr 1.</w:t>
      </w:r>
    </w:p>
    <w:p w14:paraId="58F503A1" w14:textId="2E5D75B4" w:rsidR="00976A31" w:rsidRPr="002F1F80" w:rsidRDefault="002F7D6B" w:rsidP="002F1F80">
      <w:pPr>
        <w:pStyle w:val="Akapitzlist"/>
        <w:numPr>
          <w:ilvl w:val="0"/>
          <w:numId w:val="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Miejsce przyłączenia, dostarczania energii, rozgraniczenia własności, sposób wyprowadzenia mocy i konfigurację pomiarową określają warunki przyłączenia, a parametry techniczne i sygnały – Załącznik nr 4</w:t>
      </w:r>
      <w:r w:rsidR="00976A31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4A990AF5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2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Zakres prac OSDn</w:t>
      </w:r>
    </w:p>
    <w:p w14:paraId="250F9143" w14:textId="68E4A421" w:rsidR="00EC7E8B" w:rsidRPr="002F1F80" w:rsidRDefault="0029547F" w:rsidP="002F1F80">
      <w:pPr>
        <w:pStyle w:val="Akapitzlist"/>
        <w:numPr>
          <w:ilvl w:val="0"/>
          <w:numId w:val="5"/>
        </w:numPr>
        <w:spacing w:after="50" w:line="252" w:lineRule="auto"/>
        <w:ind w:left="357" w:hanging="357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OSDn zobowiązuje się w szczególności do</w:t>
      </w:r>
      <w:r w:rsidR="00711307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:</w:t>
      </w:r>
    </w:p>
    <w:p w14:paraId="6C46402E" w14:textId="7358DE45" w:rsidR="00976A31" w:rsidRPr="0004115E" w:rsidRDefault="00976A31" w:rsidP="0004115E">
      <w:pPr>
        <w:pStyle w:val="Akapitzlist"/>
        <w:numPr>
          <w:ilvl w:val="1"/>
          <w:numId w:val="5"/>
        </w:numPr>
        <w:spacing w:after="50" w:line="252" w:lineRule="auto"/>
        <w:ind w:left="1020" w:hanging="340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Opracowani</w:t>
      </w:r>
      <w:r w:rsidR="00610237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dokumentacji i uzyskani</w:t>
      </w:r>
      <w:r w:rsidR="00E914ED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decyzji dla zakresu OSDn.</w:t>
      </w:r>
    </w:p>
    <w:p w14:paraId="5E19031E" w14:textId="1BBB6D17" w:rsidR="00976A31" w:rsidRPr="0004115E" w:rsidRDefault="00976A31" w:rsidP="0004115E">
      <w:pPr>
        <w:pStyle w:val="Akapitzlist"/>
        <w:numPr>
          <w:ilvl w:val="1"/>
          <w:numId w:val="5"/>
        </w:numPr>
        <w:spacing w:after="50" w:line="252" w:lineRule="auto"/>
        <w:ind w:left="1020" w:hanging="340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Budow</w:t>
      </w:r>
      <w:r w:rsidR="006233FA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y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/ przebudow</w:t>
      </w:r>
      <w:r w:rsidR="00FF35E1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y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/ dostosowani</w:t>
      </w:r>
      <w:r w:rsidR="007E56B5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sieci i systemów OSDn zgodnie z warunkami przyłączenia.</w:t>
      </w:r>
    </w:p>
    <w:p w14:paraId="00999103" w14:textId="581DC233" w:rsidR="00976A31" w:rsidRPr="0004115E" w:rsidRDefault="00976A31" w:rsidP="0004115E">
      <w:pPr>
        <w:pStyle w:val="Akapitzlist"/>
        <w:numPr>
          <w:ilvl w:val="1"/>
          <w:numId w:val="5"/>
        </w:numPr>
        <w:spacing w:after="50" w:line="252" w:lineRule="auto"/>
        <w:ind w:left="1020" w:hanging="340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Realizacj</w:t>
      </w:r>
      <w:r w:rsidR="00530A91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i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pomiarów, telemechaniki i integracji z systemami operatorskimi po stronie OSDn.</w:t>
      </w:r>
    </w:p>
    <w:p w14:paraId="1E5CBDEA" w14:textId="796AE25A" w:rsidR="00976A31" w:rsidRPr="0004115E" w:rsidRDefault="00976A31" w:rsidP="0004115E">
      <w:pPr>
        <w:pStyle w:val="Akapitzlist"/>
        <w:numPr>
          <w:ilvl w:val="1"/>
          <w:numId w:val="5"/>
        </w:numPr>
        <w:spacing w:after="50" w:line="252" w:lineRule="auto"/>
        <w:ind w:left="1020" w:hanging="340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Przeprowadzeni</w:t>
      </w:r>
      <w:r w:rsidR="00425D53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prób, odbiorów i czynności łączeniowych.</w:t>
      </w:r>
    </w:p>
    <w:p w14:paraId="66EE78B9" w14:textId="55B40262" w:rsidR="00976A31" w:rsidRPr="0004115E" w:rsidRDefault="00976A31" w:rsidP="0004115E">
      <w:pPr>
        <w:pStyle w:val="Akapitzlist"/>
        <w:numPr>
          <w:ilvl w:val="1"/>
          <w:numId w:val="5"/>
        </w:numPr>
        <w:spacing w:after="50" w:line="252" w:lineRule="auto"/>
        <w:ind w:left="1020" w:hanging="340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Współprac</w:t>
      </w:r>
      <w:r w:rsidR="00642FBC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y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z OSDp i OSP w zakresie wymaganym prawem, instrukcjami i umowami operatorskimi.</w:t>
      </w:r>
    </w:p>
    <w:p w14:paraId="659A37D2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3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Obowiązki Podmiotu Przyłączanego</w:t>
      </w:r>
    </w:p>
    <w:p w14:paraId="4D33031E" w14:textId="19311430" w:rsidR="00954C1F" w:rsidRPr="002F1F80" w:rsidRDefault="00954C1F" w:rsidP="002F1F80">
      <w:pPr>
        <w:pStyle w:val="Akapitzlist"/>
        <w:numPr>
          <w:ilvl w:val="0"/>
          <w:numId w:val="6"/>
        </w:numPr>
        <w:spacing w:after="50" w:line="252" w:lineRule="auto"/>
        <w:ind w:left="357" w:hanging="357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Podmiot </w:t>
      </w:r>
      <w:r w:rsidR="006642BE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Przyłączany zobowiązuje się w szczególności do</w:t>
      </w: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:</w:t>
      </w:r>
    </w:p>
    <w:p w14:paraId="685C56F1" w14:textId="0C120252" w:rsidR="00976A31" w:rsidRPr="0004115E" w:rsidRDefault="00976A31" w:rsidP="0004115E">
      <w:pPr>
        <w:pStyle w:val="Akapitzlist"/>
        <w:numPr>
          <w:ilvl w:val="1"/>
          <w:numId w:val="6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Budow</w:t>
      </w:r>
      <w:r w:rsidR="000A42F9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y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instalacji źródła, magazynu, stacji, linii, EAZ, układów pomiarowych i telemechaniki w zakresie określonym w warunkach.</w:t>
      </w:r>
    </w:p>
    <w:p w14:paraId="39804BB8" w14:textId="135F846C" w:rsidR="00976A31" w:rsidRPr="0004115E" w:rsidRDefault="00976A31" w:rsidP="0004115E">
      <w:pPr>
        <w:pStyle w:val="Akapitzlist"/>
        <w:numPr>
          <w:ilvl w:val="1"/>
          <w:numId w:val="6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Opracowani</w:t>
      </w:r>
      <w:r w:rsidR="00D418A6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dokumentacji projektowej, modeli, danych technicznych, programu prób i instrukcji współpracy ruchowej.</w:t>
      </w:r>
    </w:p>
    <w:p w14:paraId="09E5A877" w14:textId="0093311C" w:rsidR="00976A31" w:rsidRPr="0004115E" w:rsidRDefault="00976A31" w:rsidP="0004115E">
      <w:pPr>
        <w:pStyle w:val="Akapitzlist"/>
        <w:numPr>
          <w:ilvl w:val="1"/>
          <w:numId w:val="6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Zapewnieni</w:t>
      </w:r>
      <w:r w:rsidR="002837DB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</w:t>
      </w:r>
      <w:r w:rsidR="00187B48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zgodności modułu wytwarzania energii z NC RfG w zakresie mającym zastosowanie, instalacji odbiorczej z NC DC – jeżeli ma zastosowanie – oraz zapewnieni</w:t>
      </w:r>
      <w:r w:rsidR="00044849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="00187B48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zgodności źródła, magazynu i pozostałych urządzeń z właściwymi kodeksami sieci, TCM, IRiESD, warunkami przyłączenia i certyfikatami wymaganymi dla danego rodzaju urządzenia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4A7C8FCF" w14:textId="2464F5D4" w:rsidR="00976A31" w:rsidRPr="0004115E" w:rsidRDefault="00976A31" w:rsidP="0004115E">
      <w:pPr>
        <w:pStyle w:val="Akapitzlist"/>
        <w:numPr>
          <w:ilvl w:val="1"/>
          <w:numId w:val="6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Wykonani</w:t>
      </w:r>
      <w:r w:rsidR="00643237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układu zapewniającego nieprzekraczanie mocy przyłączeniowej oraz umożliwiającego realizację wymaganych poleceń OSDn.</w:t>
      </w:r>
    </w:p>
    <w:p w14:paraId="27A5C2FB" w14:textId="29DF249E" w:rsidR="00976A31" w:rsidRPr="0004115E" w:rsidRDefault="00976A31" w:rsidP="0004115E">
      <w:pPr>
        <w:pStyle w:val="Akapitzlist"/>
        <w:numPr>
          <w:ilvl w:val="1"/>
          <w:numId w:val="6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Przekazani</w:t>
      </w:r>
      <w:r w:rsidR="0097097A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dokumentacji powykonawczej, nastaw EAZ, wyników prób i wymaganych pozwoleń na użytkowanie.</w:t>
      </w:r>
    </w:p>
    <w:p w14:paraId="1D35D54D" w14:textId="08966566" w:rsidR="00976A31" w:rsidRPr="0004115E" w:rsidRDefault="00976A31" w:rsidP="0004115E">
      <w:pPr>
        <w:pStyle w:val="Akapitzlist"/>
        <w:numPr>
          <w:ilvl w:val="1"/>
          <w:numId w:val="6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Zapewnieni</w:t>
      </w:r>
      <w:r w:rsidR="00843EA6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a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dostępu do urządzeń, praw do nieruchomości i infrastruktury komunikacyjnej.</w:t>
      </w:r>
    </w:p>
    <w:p w14:paraId="0EFD5F41" w14:textId="77777777" w:rsidR="00342ECE" w:rsidRDefault="00342ECE">
      <w:pPr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 w:type="page"/>
      </w:r>
    </w:p>
    <w:p w14:paraId="3544B4B4" w14:textId="5D688D30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lastRenderedPageBreak/>
        <w:t>§ 4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Sterowanie, ograniczenia i współpraca ruchowa</w:t>
      </w:r>
    </w:p>
    <w:p w14:paraId="27D52D0B" w14:textId="7E538FFD" w:rsidR="00976A31" w:rsidRPr="002F1F80" w:rsidRDefault="00976A31" w:rsidP="002F1F80">
      <w:pPr>
        <w:pStyle w:val="Akapitzlist"/>
        <w:numPr>
          <w:ilvl w:val="0"/>
          <w:numId w:val="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Podmiot Przyłączany zapewnia zdolność do regulacji mocy czynnej, mocy biernej lub napięcia w zakresie określonym w warunkach przyłączenia i instrukcji współpracy ruchowej.</w:t>
      </w:r>
    </w:p>
    <w:p w14:paraId="382DB5B2" w14:textId="00653A8E" w:rsidR="00976A31" w:rsidRPr="002F1F80" w:rsidRDefault="00976A31" w:rsidP="002F1F80">
      <w:pPr>
        <w:pStyle w:val="Akapitzlist"/>
        <w:numPr>
          <w:ilvl w:val="0"/>
          <w:numId w:val="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Podmiot wykonuje polecenia ruchowe OSDn, a w przypadkach przewidzianych prawem również polecenia przekazane przez OSDp lub OSP za pośrednictwem OSDn.</w:t>
      </w:r>
    </w:p>
    <w:p w14:paraId="4CA03811" w14:textId="48FC200C" w:rsidR="00976A31" w:rsidRPr="002F1F80" w:rsidRDefault="00976A31" w:rsidP="002F1F80">
      <w:pPr>
        <w:pStyle w:val="Akapitzlist"/>
        <w:numPr>
          <w:ilvl w:val="0"/>
          <w:numId w:val="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OSDn może ograniczyć wprowadzanie lub pobór energii albo odłączyć instalację w przypadkach określonych prawem, IRiESD, warunkami przyłączenia i instrukcją współpracy ruchowej.</w:t>
      </w:r>
    </w:p>
    <w:p w14:paraId="3993CC2D" w14:textId="5A842337" w:rsidR="00976A31" w:rsidRPr="002F1F80" w:rsidRDefault="00976A31" w:rsidP="002F1F80">
      <w:pPr>
        <w:pStyle w:val="Akapitzlist"/>
        <w:numPr>
          <w:ilvl w:val="0"/>
          <w:numId w:val="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Dla konfiguracji zero export lub cable pooling Podmiot utrzymuje sprawny układ ograniczania mocy i niezwłocznie informuje OSDn o jego awarii. Szczegółowe parametry określa Załącznik nr 4.</w:t>
      </w:r>
    </w:p>
    <w:p w14:paraId="760CB8AE" w14:textId="14EB7940" w:rsidR="00976A31" w:rsidRPr="002F1F80" w:rsidRDefault="00976A31" w:rsidP="002F1F80">
      <w:pPr>
        <w:pStyle w:val="Akapitzlist"/>
        <w:numPr>
          <w:ilvl w:val="0"/>
          <w:numId w:val="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W przypadku cable pooling Podmiot zapewnia wspólne miejsce dostarczania energii, </w:t>
      </w:r>
      <w:r w:rsidR="00F51AC7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układ pomiarowo-rozliczeniowy w punkcie przyłączenia oraz odrębny układ pomiarowo-rozliczeniowy dla każdej instalacji i każdego magazynu energii elektrycznej, zgodnie z warunkami przyłączenia i porozumieniem podmiotów współdzielących przyłącze</w:t>
      </w: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6115DF59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5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Telemechanika, SCADA i dane</w:t>
      </w:r>
    </w:p>
    <w:p w14:paraId="5CEF533E" w14:textId="669CEFB4" w:rsidR="005F24A9" w:rsidRPr="002F1F80" w:rsidRDefault="00636F65" w:rsidP="002F1F80">
      <w:pPr>
        <w:pStyle w:val="Akapitzlist"/>
        <w:numPr>
          <w:ilvl w:val="0"/>
          <w:numId w:val="9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Systemy telemechaniki, SCADA oraz wymiany danych powinny funkcjonować w zakresie obejmującym</w:t>
      </w:r>
      <w:r w:rsidR="00866C89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:</w:t>
      </w:r>
    </w:p>
    <w:p w14:paraId="1F264827" w14:textId="5EC32D1C" w:rsidR="00976A31" w:rsidRPr="0004115E" w:rsidRDefault="00976A31" w:rsidP="0004115E">
      <w:pPr>
        <w:pStyle w:val="Akapitzlist"/>
        <w:numPr>
          <w:ilvl w:val="1"/>
          <w:numId w:val="9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Integracj</w:t>
      </w:r>
      <w:r w:rsidR="00890FFB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ę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 z systemem SCADA OSDn w zakresie określonym w warunkach przyłączenia.</w:t>
      </w:r>
    </w:p>
    <w:p w14:paraId="1AAACC73" w14:textId="6E52390E" w:rsidR="00976A31" w:rsidRPr="0004115E" w:rsidRDefault="00976A31" w:rsidP="0004115E">
      <w:pPr>
        <w:pStyle w:val="Akapitzlist"/>
        <w:numPr>
          <w:ilvl w:val="1"/>
          <w:numId w:val="9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Przekazywanie telemetrii, telesygnalizacji, stanów zabezpieczeń i danych pomiarowych z wymaganą rozdzielczością i dostępnością.</w:t>
      </w:r>
    </w:p>
    <w:p w14:paraId="257207CF" w14:textId="4AB5CFAF" w:rsidR="00976A31" w:rsidRPr="0004115E" w:rsidRDefault="00976A31" w:rsidP="0004115E">
      <w:pPr>
        <w:pStyle w:val="Akapitzlist"/>
        <w:numPr>
          <w:ilvl w:val="1"/>
          <w:numId w:val="9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Zapewnienie zdalnego sterowania mocą i łącznikami, jeżeli jest wymagane.</w:t>
      </w:r>
    </w:p>
    <w:p w14:paraId="22A2543C" w14:textId="01FB05DE" w:rsidR="00976A31" w:rsidRPr="0004115E" w:rsidRDefault="00976A31" w:rsidP="0004115E">
      <w:pPr>
        <w:pStyle w:val="Akapitzlist"/>
        <w:numPr>
          <w:ilvl w:val="1"/>
          <w:numId w:val="9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Utrzymywanie łączy, urządzeń komunikacyjnych, synchronizacji czasu i środków cyberbezpieczeństwa po swojej stronie granicy własności.</w:t>
      </w:r>
    </w:p>
    <w:p w14:paraId="488658F0" w14:textId="113C9337" w:rsidR="00976A31" w:rsidRPr="0004115E" w:rsidRDefault="00976A31" w:rsidP="0004115E">
      <w:pPr>
        <w:pStyle w:val="Akapitzlist"/>
        <w:numPr>
          <w:ilvl w:val="1"/>
          <w:numId w:val="9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Przechowywanie i udostępnianie zapisów zdarzeń i zakłóceń.</w:t>
      </w:r>
    </w:p>
    <w:p w14:paraId="650ED28A" w14:textId="48881D34" w:rsidR="00976A31" w:rsidRPr="0004115E" w:rsidRDefault="00976A31" w:rsidP="0004115E">
      <w:pPr>
        <w:pStyle w:val="Akapitzlist"/>
        <w:numPr>
          <w:ilvl w:val="1"/>
          <w:numId w:val="9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Dla </w:t>
      </w:r>
      <w:r w:rsidR="004D4B32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cable poolingu pomiar obejmuje układ pomiarowo-rozliczeniowy w punkcie przyłączenia oraz odrębne układy pomiarowo-rozliczeniowe każdej instalacji i każdego magazynu energii elektrycznej. Sposób przypisania energii stanowiącej różnicę pomiędzy pomiarem w punkcie przyłączenia a sumą pomiarów poszczególnych instalacji i magazynów oraz sposób podziału wynikających z niej kosztów określa porozumienie podmiotów współdzielących przyłącze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04AFF2CB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6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Próby i dopuszczenie do pracy</w:t>
      </w:r>
    </w:p>
    <w:p w14:paraId="012EB17A" w14:textId="77380CE1" w:rsidR="00054619" w:rsidRPr="002F1F80" w:rsidRDefault="00D40322" w:rsidP="002F1F80">
      <w:pPr>
        <w:pStyle w:val="Akapitzlist"/>
        <w:numPr>
          <w:ilvl w:val="0"/>
          <w:numId w:val="10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Weryfikacja </w:t>
      </w:r>
      <w:r w:rsidR="0057112E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instalacji i dopuszczenie jej do pracy obejmują w szczególności</w:t>
      </w:r>
      <w:r w:rsidR="004D1358"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:</w:t>
      </w:r>
    </w:p>
    <w:p w14:paraId="6D02167B" w14:textId="7B494D53" w:rsidR="00976A31" w:rsidRPr="0004115E" w:rsidRDefault="0079087A" w:rsidP="0004115E">
      <w:pPr>
        <w:pStyle w:val="Akapitzlist"/>
        <w:numPr>
          <w:ilvl w:val="1"/>
          <w:numId w:val="10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Przeprowadzenie prób odbiorczych obejmujących co najmniej EAZ, pomiary, komunikację, sterowanie P/Q/U, ograniczenie mocy, zachowanie przy odchyleniach napięcia i częstotliwości oraz tryby magazynu</w:t>
      </w:r>
      <w:r w:rsidR="00976A31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04256A7E" w14:textId="4B287151" w:rsidR="00976A31" w:rsidRPr="0004115E" w:rsidRDefault="00976A31" w:rsidP="0004115E">
      <w:pPr>
        <w:pStyle w:val="Akapitzlist"/>
        <w:numPr>
          <w:ilvl w:val="1"/>
          <w:numId w:val="10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Program prób wymaga uzgodnienia z OSDn.</w:t>
      </w:r>
    </w:p>
    <w:p w14:paraId="2A73165A" w14:textId="5F127FA1" w:rsidR="00976A31" w:rsidRPr="0004115E" w:rsidRDefault="00976A31" w:rsidP="0004115E">
      <w:pPr>
        <w:pStyle w:val="Akapitzlist"/>
        <w:numPr>
          <w:ilvl w:val="1"/>
          <w:numId w:val="10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Dla modułów typu B, C i D Podmiot uzyskuje właściwe pozwolenia i dokumenty operacyjne, jeżeli są wymagane.</w:t>
      </w:r>
    </w:p>
    <w:p w14:paraId="1C2D457A" w14:textId="203DE996" w:rsidR="00976A31" w:rsidRPr="0004115E" w:rsidRDefault="00976A31" w:rsidP="0004115E">
      <w:pPr>
        <w:pStyle w:val="Akapitzlist"/>
        <w:numPr>
          <w:ilvl w:val="1"/>
          <w:numId w:val="10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Rozpoczęcie</w:t>
      </w: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 xml:space="preserve"> pracy następuje po pozytywnym zakończeniu prób, podpisaniu instrukcji współpracy ruchowej i zawarciu właściwej umowy dystrybucyjnej.</w:t>
      </w:r>
    </w:p>
    <w:p w14:paraId="0FCF1770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7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Harmonogram</w:t>
      </w:r>
    </w:p>
    <w:p w14:paraId="16C2ED6B" w14:textId="2BD3AE7A" w:rsidR="00976A31" w:rsidRPr="002F1F80" w:rsidRDefault="00976A31" w:rsidP="002F1F80">
      <w:pPr>
        <w:pStyle w:val="Akapitzlist"/>
        <w:numPr>
          <w:ilvl w:val="0"/>
          <w:numId w:val="1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Realizacja przyłączenia nastąpi zgodnie z Harmonogramem stanowiącym Załącznik nr 2, z terminem końcowym [...].</w:t>
      </w:r>
    </w:p>
    <w:p w14:paraId="4F1AF185" w14:textId="1C4090DA" w:rsidR="00976A31" w:rsidRPr="002F1F80" w:rsidRDefault="00976A31" w:rsidP="002F1F80">
      <w:pPr>
        <w:pStyle w:val="Akapitzlist"/>
        <w:numPr>
          <w:ilvl w:val="0"/>
          <w:numId w:val="1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Terminy zależą od wykonania obowiązków Podmiotu Przyłączanego, uzyskania decyzji, praw do nieruchomości, uzgodnień operatorskich i dostępności wyłączeń. O zmianie terminu OSDn informuje wraz z uzasadnieniem.</w:t>
      </w:r>
    </w:p>
    <w:p w14:paraId="7D157C41" w14:textId="77777777" w:rsidR="00342ECE" w:rsidRDefault="00342ECE">
      <w:pPr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 w:type="page"/>
      </w:r>
    </w:p>
    <w:p w14:paraId="57B05860" w14:textId="293BFAE9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lastRenderedPageBreak/>
        <w:t>§ 8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Opłata za przyłączenie, zaliczka i fakturowanie</w:t>
      </w:r>
    </w:p>
    <w:p w14:paraId="233B4BA5" w14:textId="63AC983F" w:rsidR="00976A31" w:rsidRPr="002F1F80" w:rsidRDefault="00976A31" w:rsidP="002F1F80">
      <w:pPr>
        <w:pStyle w:val="Akapitzlist"/>
        <w:numPr>
          <w:ilvl w:val="0"/>
          <w:numId w:val="1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Szacunkowa opłata za przyłączenie wynosi [...] zł netto + VAT / brutto, zgodnie z Załącznikiem nr 3.</w:t>
      </w:r>
    </w:p>
    <w:p w14:paraId="34D1BA94" w14:textId="5FFB284D" w:rsidR="00976A31" w:rsidRPr="002F1F80" w:rsidRDefault="00976A31" w:rsidP="002F1F80">
      <w:pPr>
        <w:pStyle w:val="Akapitzlist"/>
        <w:numPr>
          <w:ilvl w:val="0"/>
          <w:numId w:val="1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Ostateczna opłata jest ustalana zgodnie z Prawem energetycznym, taryfą OSDn oraz rzeczywistym zakresem prac i nakładów.</w:t>
      </w:r>
    </w:p>
    <w:p w14:paraId="6CEF9E19" w14:textId="47A12817" w:rsidR="00976A31" w:rsidRPr="002F1F80" w:rsidRDefault="00976A31" w:rsidP="002F1F80">
      <w:pPr>
        <w:pStyle w:val="Akapitzlist"/>
        <w:numPr>
          <w:ilvl w:val="0"/>
          <w:numId w:val="1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Wniesiona zaliczka [...] zł zostanie rozliczona zgodnie z prawem. Faktury będą wystawiane w KSeF, jeżeli ma zastosowanie, z terminem płatności [...] dni.</w:t>
      </w:r>
    </w:p>
    <w:p w14:paraId="3F911939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9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Zabezpieczenie wykonania zobowiązań</w:t>
      </w:r>
    </w:p>
    <w:p w14:paraId="70B33873" w14:textId="78C683B4" w:rsidR="004800DF" w:rsidRPr="002F1F80" w:rsidRDefault="004800DF" w:rsidP="002F1F80">
      <w:pPr>
        <w:pStyle w:val="Akapitzlist"/>
        <w:numPr>
          <w:ilvl w:val="0"/>
          <w:numId w:val="15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Postanowienia niniejszego paragrafu stosuje się do przyłączenia do sieci o napięciu znamionowym wyższym niż 1 kV.</w:t>
      </w:r>
    </w:p>
    <w:p w14:paraId="26899974" w14:textId="19872C12" w:rsidR="004800DF" w:rsidRPr="002F1F80" w:rsidRDefault="004800DF" w:rsidP="002F1F80">
      <w:pPr>
        <w:pStyle w:val="Akapitzlist"/>
        <w:numPr>
          <w:ilvl w:val="0"/>
          <w:numId w:val="15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Podmiot Przyłączany składa zabezpieczenie w wysokości 30 zł za każdy kW mocy przyłączeniowej w zakresie mocy do 100 MW oraz 60 zł za każdy kW w zakresie mocy przekraczającej 100 MW, nie więcej niż 12 000 000 zł, nie później niż 14 dni po dniu zawarcia Umowy, pod rygorem jej wygaśnięcia z mocy prawa. Jeżeli Podmiot Przyłączany dysponuje już mocą przyłączeniową, zabezpieczenie ustala się co do zasady od przyrostu mocy.</w:t>
      </w:r>
    </w:p>
    <w:p w14:paraId="07D0AC6B" w14:textId="0B772B74" w:rsidR="004800DF" w:rsidRPr="002F1F80" w:rsidRDefault="004800DF" w:rsidP="002F1F80">
      <w:pPr>
        <w:pStyle w:val="Akapitzlist"/>
        <w:numPr>
          <w:ilvl w:val="0"/>
          <w:numId w:val="15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/>
          <w:kern w:val="0"/>
          <w:sz w:val="18"/>
          <w:szCs w:val="22"/>
          <w14:ligatures w14:val="none"/>
        </w:rPr>
      </w:pPr>
      <w:r w:rsidRPr="002F1F80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Zabezpieczenie zostanie wniesione w jednej z form dopuszczonych przez Prawo energetyczne:</w:t>
      </w:r>
    </w:p>
    <w:p w14:paraId="6B733DF7" w14:textId="6AD82535" w:rsidR="004800DF" w:rsidRPr="0004115E" w:rsidRDefault="004800DF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kaucji wniesionej na oprocentowany rachunek bankowy prowadzony dla OSDn;</w:t>
      </w:r>
    </w:p>
    <w:p w14:paraId="3F1D164E" w14:textId="6497923F" w:rsidR="004800DF" w:rsidRPr="0004115E" w:rsidRDefault="004800DF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gwarancji bankowej;</w:t>
      </w:r>
    </w:p>
    <w:p w14:paraId="59ED85A0" w14:textId="11C54529" w:rsidR="004800DF" w:rsidRPr="0004115E" w:rsidRDefault="004800DF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gwarancji ubezpieczeniowej;</w:t>
      </w:r>
    </w:p>
    <w:p w14:paraId="082C3C6C" w14:textId="40932810" w:rsidR="004800DF" w:rsidRPr="0004115E" w:rsidRDefault="004800DF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poręczenia spółki spełniającej wymagania ustawowe, wraz z wymaganym oświadczeniem o poddaniu się egzekucji.</w:t>
      </w:r>
    </w:p>
    <w:p w14:paraId="2416A0ED" w14:textId="77777777" w:rsidR="004800DF" w:rsidRPr="001F0C6F" w:rsidRDefault="004800DF" w:rsidP="0004115E">
      <w:pPr>
        <w:spacing w:after="50" w:line="252" w:lineRule="auto"/>
        <w:ind w:left="357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1F0C6F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Dokument gwarancji albo poręczenia musi spełniać wymagania określone w obowiązujących przepisach Prawa energetycznego. W szczególności zabezpieczenie musi być bezwarunkowe i nieodwołalne, płatne na każde wezwanie oraz zachować ważność przez okres wymagany przepisami.</w:t>
      </w:r>
    </w:p>
    <w:p w14:paraId="13286597" w14:textId="652586F5" w:rsidR="004800DF" w:rsidRPr="00131C4E" w:rsidRDefault="004800DF" w:rsidP="00131C4E">
      <w:pPr>
        <w:pStyle w:val="Akapitzlist"/>
        <w:numPr>
          <w:ilvl w:val="0"/>
          <w:numId w:val="15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131C4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Zasady ważności, realizacji, zwrotu, zatrzymania i zaliczenia zabezpieczenia na poczet opłaty za przyłączenie określa Prawo energetyczne. Dokument zabezpieczenia stanowi Załącznik nr 5.</w:t>
      </w:r>
    </w:p>
    <w:p w14:paraId="6CE54C4A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10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Odpowiedzialność i przekroczenie mocy</w:t>
      </w:r>
    </w:p>
    <w:p w14:paraId="33ACB064" w14:textId="7372BCDB" w:rsidR="00976A31" w:rsidRPr="0004115E" w:rsidRDefault="00976A31" w:rsidP="0004115E">
      <w:pPr>
        <w:pStyle w:val="Akapitzlist"/>
        <w:numPr>
          <w:ilvl w:val="0"/>
          <w:numId w:val="1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Podmiot Przyłączany odpowiada za przekroczenie mocy przyłączeniowej i skutki pracy instalacji niezgodnie z parametrami Umowy. OSDn może zastosować środki przewidziane prawem, w tym ograniczenie lub wstrzymanie wprowadzania energii.</w:t>
      </w:r>
    </w:p>
    <w:p w14:paraId="02F7A966" w14:textId="1725FAA3" w:rsidR="00976A31" w:rsidRPr="0004115E" w:rsidRDefault="00976A31" w:rsidP="0004115E">
      <w:pPr>
        <w:pStyle w:val="Akapitzlist"/>
        <w:numPr>
          <w:ilvl w:val="0"/>
          <w:numId w:val="1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Każda Strona odpowiada za szkodę wyrządzoną niewykonaniem lub nienależytym wykonaniem Umowy na zasadach ogólnych.</w:t>
      </w:r>
    </w:p>
    <w:p w14:paraId="722A62F4" w14:textId="6265057A" w:rsidR="00976A31" w:rsidRPr="0004115E" w:rsidRDefault="00976A31" w:rsidP="0004115E">
      <w:pPr>
        <w:pStyle w:val="Akapitzlist"/>
        <w:numPr>
          <w:ilvl w:val="0"/>
          <w:numId w:val="17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Kary za zwłokę Stron wynoszą [</w:t>
      </w:r>
      <w:r w:rsidR="003720AD"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…</w:t>
      </w: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] % szacunkowej opłaty za każdy dzień zwłoki, nie więcej niż [...], chyba że bezwzględnie obowiązujące przepisy lub status konsumenta wymagają innego rozwiązania.</w:t>
      </w:r>
    </w:p>
    <w:p w14:paraId="5F230D9F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11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Zmiana parametrów i konfiguracji</w:t>
      </w:r>
    </w:p>
    <w:p w14:paraId="5ECE7B94" w14:textId="36AFC184" w:rsidR="00976A31" w:rsidRPr="0004115E" w:rsidRDefault="00976A31" w:rsidP="0004115E">
      <w:pPr>
        <w:pStyle w:val="Akapitzlist"/>
        <w:numPr>
          <w:ilvl w:val="0"/>
          <w:numId w:val="19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Zmiana mocy, technologii, liczby jednostek, parametrów magazynu, sposobu ograniczania mocy, konfiguracji cable pooling albo miejsca lokalizacji wymaga uprzedniego uzgodnienia z OSDn i może wymagać zmiany warunków lub Umowy.</w:t>
      </w:r>
    </w:p>
    <w:p w14:paraId="3267CF68" w14:textId="4496E454" w:rsidR="00976A31" w:rsidRPr="0004115E" w:rsidRDefault="00976A31" w:rsidP="0004115E">
      <w:pPr>
        <w:pStyle w:val="Akapitzlist"/>
        <w:numPr>
          <w:ilvl w:val="0"/>
          <w:numId w:val="19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Podmiot nie może uruchomić zmienionej konfiguracji przed zakończeniem wymaganej procedury i prób.</w:t>
      </w:r>
    </w:p>
    <w:p w14:paraId="538C9F2C" w14:textId="77777777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12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Siła wyższa, rozwiązanie i wygaśnięcie</w:t>
      </w:r>
    </w:p>
    <w:p w14:paraId="54C34562" w14:textId="1BF33DF8" w:rsidR="00976A31" w:rsidRPr="0004115E" w:rsidRDefault="00976A31" w:rsidP="0004115E">
      <w:pPr>
        <w:pStyle w:val="Akapitzlist"/>
        <w:numPr>
          <w:ilvl w:val="0"/>
          <w:numId w:val="2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Strona dotknięta siłą wyższą informuje drugą Stronę bez zbędnej zwłoki. Terminy ulegają przesunięciu o czas trwania zdarzenia i usuwania jego skutków.</w:t>
      </w:r>
    </w:p>
    <w:p w14:paraId="624997BE" w14:textId="60B8F7C5" w:rsidR="00976A31" w:rsidRPr="0004115E" w:rsidRDefault="00976A31" w:rsidP="0004115E">
      <w:pPr>
        <w:pStyle w:val="Akapitzlist"/>
        <w:numPr>
          <w:ilvl w:val="0"/>
          <w:numId w:val="2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OSDn może odstąpić od Umowy po bezskutecznym wezwaniu do usunięcia istotnego naruszenia, w szczególności braku realizacji prac, dokumentów, praw do nieruchomości lub płatności.</w:t>
      </w:r>
    </w:p>
    <w:p w14:paraId="3C4F3761" w14:textId="3CC4A780" w:rsidR="00976A31" w:rsidRPr="0004115E" w:rsidRDefault="00976A31" w:rsidP="0004115E">
      <w:pPr>
        <w:pStyle w:val="Akapitzlist"/>
        <w:numPr>
          <w:ilvl w:val="0"/>
          <w:numId w:val="2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Umowa wygasa w przypadkach określonych prawem, w tym w razie niezłożenia zabezpieczenia w terminie.</w:t>
      </w:r>
    </w:p>
    <w:p w14:paraId="460C5888" w14:textId="10589558" w:rsidR="00976A31" w:rsidRPr="0004115E" w:rsidRDefault="00976A31" w:rsidP="0004115E">
      <w:pPr>
        <w:pStyle w:val="Akapitzlist"/>
        <w:numPr>
          <w:ilvl w:val="0"/>
          <w:numId w:val="2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 xml:space="preserve">Dla przyłączenia do sieci o napięciu znamionowym wyższym niż 1 kV </w:t>
      </w:r>
      <w:r w:rsidR="00106ADE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Podmiot Przyłączany zawiadamia OSDn o uzyskaniu wymaganych ostatecznych decyzji o pozwoleniu na budowę w terminach, zakresie i przy spełnieniu progów określonych w art. 7 ust. 2a–2i Prawa energetycznego. Niewykonanie tego obowiązku wywołuje skutki określone w tych przepisach</w:t>
      </w: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62AD4081" w14:textId="622DED81" w:rsidR="00976A31" w:rsidRPr="0004115E" w:rsidRDefault="00F5443E" w:rsidP="0004115E">
      <w:pPr>
        <w:pStyle w:val="Akapitzlist"/>
        <w:numPr>
          <w:ilvl w:val="0"/>
          <w:numId w:val="2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b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Podmiot Przyłączany przekazuje OSDn wymagane ustawą zawiadomienia, oświadczenia i dokumenty w terminach określonych w Prawie energetycznym. Jeżeli spełnienie wymagań w terminie podstawowym nie jest możliwe z powodu okoliczności niezależnych od Podmiotu Przyłączanego, Podmiot przekazuje OSDn odpowiednie oświadczenie wraz z dokumentami potwierdzającymi te okoliczności i wskazaniem okresu niezbędnego do spełnienia wymagań. Niezłożenie wymaganych oświadczeń albo dokumentów w terminie wywołuje skutki określone w Prawie energetycznym, w tym wygaśnięcie Umowy z mocy prawa</w:t>
      </w:r>
      <w:r w:rsidR="00976A31" w:rsidRPr="0004115E">
        <w:rPr>
          <w:rFonts w:ascii="Aptos" w:eastAsia="MS Mincho" w:hAnsi="Aptos" w:cs="Times New Roman"/>
          <w:bCs/>
          <w:kern w:val="0"/>
          <w:sz w:val="18"/>
          <w:szCs w:val="22"/>
          <w14:ligatures w14:val="none"/>
        </w:rPr>
        <w:t>.</w:t>
      </w:r>
    </w:p>
    <w:p w14:paraId="6A207A80" w14:textId="2FC0003E" w:rsidR="00342ECE" w:rsidRPr="0004115E" w:rsidRDefault="000732B5" w:rsidP="0004115E">
      <w:pPr>
        <w:pStyle w:val="Akapitzlist"/>
        <w:numPr>
          <w:ilvl w:val="0"/>
          <w:numId w:val="21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lastRenderedPageBreak/>
        <w:t>Podmiot Przyłączany może, przed upływem właściwego terminu ustawowego, wystąpić o jego wydłużenie na zasadach określonych w Prawie energetycznym. Wniosek powinien wskazywać okres wydłużenia i zawierać potwierdzenie złożenia wymaganego dodatkowego zabezpieczenia. Wydłużenie może nastąpić jednokrotnie, o okres nie dłuższy niż 24 miesiące.</w:t>
      </w:r>
    </w:p>
    <w:p w14:paraId="6A4F06F9" w14:textId="77777777" w:rsidR="007172CF" w:rsidRDefault="007172CF" w:rsidP="002B2D33">
      <w:pPr>
        <w:spacing w:after="50" w:line="252" w:lineRule="auto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</w:p>
    <w:p w14:paraId="2B9092AB" w14:textId="4EB3FF1E" w:rsidR="00976A31" w:rsidRPr="009051FF" w:rsidRDefault="00976A31" w:rsidP="00976A31">
      <w:pPr>
        <w:keepNext/>
        <w:keepLines/>
        <w:spacing w:before="140" w:after="100" w:line="252" w:lineRule="auto"/>
        <w:jc w:val="center"/>
        <w:outlineLvl w:val="0"/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</w:pP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t>§ 13</w:t>
      </w:r>
      <w:r w:rsidRPr="009051FF">
        <w:rPr>
          <w:rFonts w:ascii="Calibri" w:eastAsia="MS Gothic" w:hAnsi="Calibri" w:cs="Times New Roman"/>
          <w:b/>
          <w:bCs/>
          <w:color w:val="006B54"/>
          <w:kern w:val="0"/>
          <w:sz w:val="26"/>
          <w:szCs w:val="28"/>
          <w14:ligatures w14:val="none"/>
        </w:rPr>
        <w:br/>
        <w:t>Komunikacja i postanowienia końcowe</w:t>
      </w:r>
    </w:p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5"/>
        <w:gridCol w:w="6690"/>
      </w:tblGrid>
      <w:tr w:rsidR="00976A31" w:rsidRPr="009051FF" w14:paraId="63EE6671" w14:textId="77777777" w:rsidTr="00B52AAB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45782FC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Kontakt OSDn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C48E7B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014C61F8" w14:textId="77777777" w:rsidTr="00B52AAB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BDCECC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Kontakt Podmiotu Przyłączanego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57414BC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3C811C1E" w14:textId="77777777" w:rsidTr="00B52AAB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A57095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Kontakt ruchowy / awaryjny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80E027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</w:tbl>
    <w:p w14:paraId="29DF2CC5" w14:textId="77777777" w:rsidR="00962003" w:rsidRDefault="00962003" w:rsidP="00962003">
      <w:pPr>
        <w:spacing w:after="50" w:line="252" w:lineRule="auto"/>
        <w:ind w:left="227" w:hanging="227"/>
        <w:jc w:val="both"/>
        <w:rPr>
          <w:rFonts w:ascii="Aptos" w:eastAsia="MS Mincho" w:hAnsi="Aptos" w:cs="Times New Roman"/>
          <w:b/>
          <w:kern w:val="0"/>
          <w:sz w:val="18"/>
          <w:szCs w:val="22"/>
          <w14:ligatures w14:val="none"/>
        </w:rPr>
      </w:pPr>
    </w:p>
    <w:p w14:paraId="40208E07" w14:textId="0F9E9656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Umowa nie zastępuje umowy dystrybucji ani innych umów wymaganych do wprowadzania lub poboru energii.</w:t>
      </w:r>
    </w:p>
    <w:p w14:paraId="3BF5884C" w14:textId="1451153C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Zmiany wymagają formy uzgodnionej przez Strony i zgodnej z prawem.</w:t>
      </w:r>
    </w:p>
    <w:p w14:paraId="557A98B6" w14:textId="17B0C91A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W sprawach nieuregulowanych stosuje się Prawo energetyczne, Kodeks cywilny, przepisy wykonawcze, IRiESD, IRiESD OSDp, IRiESP, kodeksy sieci i TCM.</w:t>
      </w:r>
    </w:p>
    <w:p w14:paraId="5B41546F" w14:textId="11D9FEE9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Spory należące do kompetencji Prezesa URE są rozstrzygane w trybie ustawowym.</w:t>
      </w:r>
    </w:p>
    <w:p w14:paraId="745109C0" w14:textId="7D031300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Przewidywany termin zawarcia umowy o świadczenie usług dystrybucji lub innej umowy wymaganej do wprowadzania albo poboru energii wynosi [...] dni od dnia potwierdzenia przez OSDn zakończenia realizacji przyłączenia.</w:t>
      </w:r>
    </w:p>
    <w:p w14:paraId="63F00C60" w14:textId="311BEFE6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Umowa wchodzi w życie z dniem jej zawarcia i obowiązuje do dnia wykonania przez Strony wszystkich obowiązków związanych z przyłączeniem oraz dokonania końcowych rozliczeń, chyba że wcześniej ulegnie rozwiązaniu, odstąpieniu albo wygaśnięciu zgodnie z Umową lub przepisami prawa.</w:t>
      </w:r>
    </w:p>
    <w:p w14:paraId="0B17A202" w14:textId="3A7AD290" w:rsidR="00976A31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W przypadku zawarcia Umowy z konsumentem na odległość lub poza lokalem przedsiębiorstwa OSDn przekazuje konsumentowi wymagane prawem informacje oraz, jeżeli przysługuje, wzór oświadczenia o odstąpieniu od Umowy.</w:t>
      </w:r>
    </w:p>
    <w:p w14:paraId="2DBA6ED1" w14:textId="104558FB" w:rsidR="00F96DB2" w:rsidRPr="0004115E" w:rsidRDefault="00976A31" w:rsidP="0004115E">
      <w:pPr>
        <w:pStyle w:val="Akapitzlist"/>
        <w:numPr>
          <w:ilvl w:val="0"/>
          <w:numId w:val="23"/>
        </w:numPr>
        <w:spacing w:after="50" w:line="252" w:lineRule="auto"/>
        <w:ind w:left="357" w:hanging="357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 xml:space="preserve">Załączniki: </w:t>
      </w:r>
    </w:p>
    <w:p w14:paraId="3992E4D7" w14:textId="0887F628" w:rsidR="00F96DB2" w:rsidRPr="0004115E" w:rsidRDefault="00976A31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 xml:space="preserve">Warunki przyłączenia; </w:t>
      </w:r>
    </w:p>
    <w:p w14:paraId="6C01BAA1" w14:textId="729D0714" w:rsidR="00F96DB2" w:rsidRPr="0004115E" w:rsidRDefault="00976A31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 xml:space="preserve">Harmonogram; </w:t>
      </w:r>
    </w:p>
    <w:p w14:paraId="51FD3A0C" w14:textId="762517F4" w:rsidR="00F96DB2" w:rsidRPr="0004115E" w:rsidRDefault="00976A31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 xml:space="preserve">Kalkulacja opłaty; </w:t>
      </w:r>
    </w:p>
    <w:p w14:paraId="36F9DF54" w14:textId="5A80BD25" w:rsidR="00F96DB2" w:rsidRPr="0004115E" w:rsidRDefault="00561C64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Pa</w:t>
      </w:r>
      <w:r w:rsidR="00EF5FA3"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rametr</w:t>
      </w:r>
      <w:r w:rsidR="00484972"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y tech</w:t>
      </w:r>
      <w:r w:rsidR="00972898"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niczne i s</w:t>
      </w:r>
      <w:r w:rsidR="00EC4ED4"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ygnały</w:t>
      </w:r>
      <w:r w:rsidR="00976A31"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 xml:space="preserve">; </w:t>
      </w:r>
    </w:p>
    <w:p w14:paraId="24AEE61E" w14:textId="03BCE552" w:rsidR="00976A31" w:rsidRPr="0004115E" w:rsidRDefault="00976A31" w:rsidP="0004115E">
      <w:pPr>
        <w:pStyle w:val="Akapitzlist"/>
        <w:numPr>
          <w:ilvl w:val="1"/>
          <w:numId w:val="15"/>
        </w:numPr>
        <w:spacing w:after="50" w:line="252" w:lineRule="auto"/>
        <w:ind w:left="1020" w:hanging="340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  <w:r w:rsidRPr="0004115E">
        <w:rPr>
          <w:rFonts w:ascii="Aptos" w:eastAsia="MS Mincho" w:hAnsi="Aptos" w:cs="Times New Roman"/>
          <w:kern w:val="0"/>
          <w:sz w:val="18"/>
          <w:szCs w:val="22"/>
          <w14:ligatures w14:val="none"/>
        </w:rPr>
        <w:t>Zabezpieczenie.</w:t>
      </w:r>
    </w:p>
    <w:p w14:paraId="2543A42B" w14:textId="77777777" w:rsidR="00342ECE" w:rsidRPr="009051FF" w:rsidRDefault="00342ECE" w:rsidP="00976A31">
      <w:pPr>
        <w:spacing w:after="50" w:line="252" w:lineRule="auto"/>
        <w:jc w:val="both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</w:p>
    <w:tbl>
      <w:tblPr>
        <w:tblStyle w:val="TableNormal"/>
        <w:tblW w:w="0" w:type="auto"/>
        <w:jc w:val="center"/>
        <w:tblLook w:val="04A0" w:firstRow="1" w:lastRow="0" w:firstColumn="1" w:lastColumn="0" w:noHBand="0" w:noVBand="1"/>
      </w:tblPr>
      <w:tblGrid>
        <w:gridCol w:w="5111"/>
        <w:gridCol w:w="5151"/>
      </w:tblGrid>
      <w:tr w:rsidR="00976A31" w:rsidRPr="009051FF" w14:paraId="7D51EEDA" w14:textId="77777777" w:rsidTr="00342ECE">
        <w:trPr>
          <w:cantSplit/>
          <w:trHeight w:val="1604"/>
          <w:jc w:val="center"/>
        </w:trPr>
        <w:tc>
          <w:tcPr>
            <w:tcW w:w="5111" w:type="dxa"/>
            <w:tcBorders>
              <w:bottom w:val="single" w:sz="4" w:space="0" w:color="9AA8A3"/>
            </w:tcBorders>
            <w:tcMar>
              <w:top w:w="70" w:type="dxa"/>
              <w:left w:w="100" w:type="dxa"/>
              <w:bottom w:w="55" w:type="dxa"/>
              <w:right w:w="100" w:type="dxa"/>
            </w:tcMar>
            <w:vAlign w:val="bottom"/>
          </w:tcPr>
          <w:p w14:paraId="64BED9FF" w14:textId="77777777" w:rsidR="00976A31" w:rsidRPr="009051FF" w:rsidRDefault="00976A31" w:rsidP="00976A31">
            <w:pPr>
              <w:spacing w:after="50" w:line="252" w:lineRule="auto"/>
              <w:jc w:val="center"/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</w:pPr>
            <w:r w:rsidRPr="009051FF">
              <w:rPr>
                <w:rFonts w:ascii="Aptos" w:eastAsia="MS Mincho" w:hAnsi="Aptos" w:cs="Times New Roman"/>
                <w:color w:val="666666"/>
                <w:kern w:val="0"/>
                <w:sz w:val="16"/>
                <w:szCs w:val="22"/>
                <w14:ligatures w14:val="none"/>
              </w:rPr>
              <w:t>Data i miejscowość</w:t>
            </w:r>
            <w:r w:rsidRPr="009051FF"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  <w:br/>
            </w:r>
            <w:r w:rsidRPr="009051FF">
              <w:rPr>
                <w:rFonts w:ascii="Aptos" w:eastAsia="MS Mincho" w:hAnsi="Aptos" w:cs="Times New Roman"/>
                <w:color w:val="666666"/>
                <w:kern w:val="0"/>
                <w:sz w:val="15"/>
                <w:szCs w:val="22"/>
                <w14:ligatures w14:val="none"/>
              </w:rPr>
              <w:t>Za Podmiot Przyłączany</w:t>
            </w:r>
          </w:p>
        </w:tc>
        <w:tc>
          <w:tcPr>
            <w:tcW w:w="5151" w:type="dxa"/>
            <w:tcBorders>
              <w:bottom w:val="single" w:sz="4" w:space="0" w:color="9AA8A3"/>
            </w:tcBorders>
            <w:tcMar>
              <w:top w:w="70" w:type="dxa"/>
              <w:left w:w="100" w:type="dxa"/>
              <w:bottom w:w="55" w:type="dxa"/>
              <w:right w:w="100" w:type="dxa"/>
            </w:tcMar>
            <w:vAlign w:val="bottom"/>
          </w:tcPr>
          <w:p w14:paraId="08BE0852" w14:textId="77777777" w:rsidR="00976A31" w:rsidRPr="009051FF" w:rsidRDefault="00976A31" w:rsidP="00976A31">
            <w:pPr>
              <w:spacing w:after="50" w:line="252" w:lineRule="auto"/>
              <w:jc w:val="center"/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</w:pPr>
            <w:r w:rsidRPr="009051FF">
              <w:rPr>
                <w:rFonts w:ascii="Aptos" w:eastAsia="MS Mincho" w:hAnsi="Aptos" w:cs="Times New Roman"/>
                <w:color w:val="666666"/>
                <w:kern w:val="0"/>
                <w:sz w:val="16"/>
                <w:szCs w:val="22"/>
                <w14:ligatures w14:val="none"/>
              </w:rPr>
              <w:t>Czytelny podpis / podpis elektroniczny</w:t>
            </w:r>
            <w:r w:rsidRPr="009051FF"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  <w:br/>
            </w:r>
            <w:r w:rsidRPr="009051FF">
              <w:rPr>
                <w:rFonts w:ascii="Aptos" w:eastAsia="MS Mincho" w:hAnsi="Aptos" w:cs="Times New Roman"/>
                <w:color w:val="666666"/>
                <w:kern w:val="0"/>
                <w:sz w:val="15"/>
                <w:szCs w:val="22"/>
                <w14:ligatures w14:val="none"/>
              </w:rPr>
              <w:t>Za Neo Dystrybucja</w:t>
            </w:r>
          </w:p>
        </w:tc>
      </w:tr>
    </w:tbl>
    <w:p w14:paraId="0C199ACA" w14:textId="77777777" w:rsidR="00342ECE" w:rsidRDefault="00342ECE">
      <w:r>
        <w:br w:type="page"/>
      </w:r>
    </w:p>
    <w:tbl>
      <w:tblPr>
        <w:tblStyle w:val="TableNormal"/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76A31" w:rsidRPr="009051FF" w14:paraId="3655B56C" w14:textId="77777777" w:rsidTr="00B52AAB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4B4522D2" w14:textId="15570FC8" w:rsidR="00976A31" w:rsidRPr="009051FF" w:rsidRDefault="00976A31" w:rsidP="00976A31">
            <w:pPr>
              <w:keepNext/>
              <w:spacing w:after="0" w:line="252" w:lineRule="auto"/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</w:pPr>
            <w:r w:rsidRPr="009051FF">
              <w:rPr>
                <w:rFonts w:ascii="Aptos" w:eastAsia="MS Mincho" w:hAnsi="Aptos" w:cs="Times New Roman"/>
                <w:b/>
                <w:color w:val="FFFFFF"/>
                <w:kern w:val="0"/>
                <w:sz w:val="20"/>
                <w:szCs w:val="22"/>
                <w14:ligatures w14:val="none"/>
              </w:rPr>
              <w:lastRenderedPageBreak/>
              <w:t>ZAŁĄCZNIK NR 2 – HARMONOGRAM</w:t>
            </w:r>
          </w:p>
        </w:tc>
      </w:tr>
    </w:tbl>
    <w:p w14:paraId="111DAFA0" w14:textId="77777777" w:rsidR="00976A31" w:rsidRPr="009051FF" w:rsidRDefault="00976A31" w:rsidP="00976A31">
      <w:pPr>
        <w:spacing w:after="0" w:line="252" w:lineRule="auto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734"/>
        <w:gridCol w:w="3006"/>
        <w:gridCol w:w="2348"/>
        <w:gridCol w:w="1218"/>
        <w:gridCol w:w="2946"/>
      </w:tblGrid>
      <w:tr w:rsidR="00976A31" w:rsidRPr="009051FF" w14:paraId="742D3D93" w14:textId="77777777" w:rsidTr="00B52AAB">
        <w:trPr>
          <w:tblHeader/>
        </w:trPr>
        <w:tc>
          <w:tcPr>
            <w:tcW w:w="358" w:type="pct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AE75A3A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FFFFFF"/>
                <w:sz w:val="17"/>
                <w:lang w:val="pl-PL"/>
              </w:rPr>
              <w:t>Lp.</w:t>
            </w:r>
          </w:p>
        </w:tc>
        <w:tc>
          <w:tcPr>
            <w:tcW w:w="1466" w:type="pct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87D3963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FFFFFF"/>
                <w:sz w:val="17"/>
                <w:lang w:val="pl-PL"/>
              </w:rPr>
              <w:t>Etap / kamień milowy</w:t>
            </w:r>
          </w:p>
        </w:tc>
        <w:tc>
          <w:tcPr>
            <w:tcW w:w="1145" w:type="pct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70F6E6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FFFFFF"/>
                <w:sz w:val="17"/>
                <w:lang w:val="pl-PL"/>
              </w:rPr>
              <w:t>Odpowiedzialny</w:t>
            </w:r>
          </w:p>
        </w:tc>
        <w:tc>
          <w:tcPr>
            <w:tcW w:w="594" w:type="pct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60AF3F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FFFFFF"/>
                <w:sz w:val="17"/>
                <w:lang w:val="pl-PL"/>
              </w:rPr>
              <w:t>Termin</w:t>
            </w:r>
          </w:p>
        </w:tc>
        <w:tc>
          <w:tcPr>
            <w:tcW w:w="1437" w:type="pct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D3DBA9E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FFFFFF"/>
                <w:sz w:val="17"/>
                <w:lang w:val="pl-PL"/>
              </w:rPr>
              <w:t>Dokument / warunek</w:t>
            </w:r>
          </w:p>
        </w:tc>
      </w:tr>
      <w:tr w:rsidR="00976A31" w:rsidRPr="009051FF" w14:paraId="165DF17C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6A02C1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1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9C903D1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FA43401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96BE45B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B24304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463F0BBA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D05F106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2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7FC37E3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1F8EEF6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5F411A2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F554B8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1E6425E0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BB1B350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3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B38EE9C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226BBE7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3034FAE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11499FB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11E3068E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30DC73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4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2A11FD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A503DA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35ADEE7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0262194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4761CF45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D7F3C9E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5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5455ABB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0B68FE6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6BB4DD6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AA5D824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166BC779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E595D04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6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55218DB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990381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CC49C7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DB3D12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215962B8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FD01B90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7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DBE3C67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6201421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7B13897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4D4C36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3E51BDEA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D2D031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8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2DC3F74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67B24A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D3ACB0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38B9EA4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5BEB315D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0EF86A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9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00DD443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D950A80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9C08327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97440EA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  <w:tr w:rsidR="00976A31" w:rsidRPr="009051FF" w14:paraId="3B6A949E" w14:textId="77777777" w:rsidTr="00B52AAB">
        <w:tc>
          <w:tcPr>
            <w:tcW w:w="358" w:type="pct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8D1AD40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10</w:t>
            </w:r>
          </w:p>
        </w:tc>
        <w:tc>
          <w:tcPr>
            <w:tcW w:w="1466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EF062B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145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708DB7A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594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9D8C9F6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  <w:tc>
          <w:tcPr>
            <w:tcW w:w="1437" w:type="pct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CC8B8E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</w:p>
        </w:tc>
      </w:tr>
    </w:tbl>
    <w:tbl>
      <w:tblPr>
        <w:tblStyle w:val="TableNormal"/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76A31" w:rsidRPr="009051FF" w14:paraId="23B94775" w14:textId="77777777" w:rsidTr="00B52AAB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2D44074" w14:textId="5DCA0B2E" w:rsidR="00976A31" w:rsidRPr="009051FF" w:rsidRDefault="00976A31" w:rsidP="00976A31">
            <w:pPr>
              <w:keepNext/>
              <w:spacing w:after="0" w:line="252" w:lineRule="auto"/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</w:pPr>
            <w:r w:rsidRPr="009051FF">
              <w:rPr>
                <w:rFonts w:ascii="Aptos" w:eastAsia="MS Mincho" w:hAnsi="Aptos" w:cs="Times New Roman"/>
                <w:b/>
                <w:color w:val="FFFFFF"/>
                <w:kern w:val="0"/>
                <w:sz w:val="20"/>
                <w:szCs w:val="22"/>
                <w14:ligatures w14:val="none"/>
              </w:rPr>
              <w:t>ZAŁĄCZNIK NR 3 – KALKULACJA OPŁATY</w:t>
            </w:r>
          </w:p>
        </w:tc>
      </w:tr>
    </w:tbl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39"/>
        <w:gridCol w:w="6066"/>
      </w:tblGrid>
      <w:tr w:rsidR="00976A31" w:rsidRPr="009051FF" w14:paraId="610499A9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5F7188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Podstawa kalkulacji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374559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☐ rzeczywiste nakłady  ☐ opłata taryfowa  ☐ opłata uzgodniona na podstawie art. 7 ust. 9 Prawa energetycznego  ☐ inna</w:t>
            </w:r>
          </w:p>
        </w:tc>
      </w:tr>
      <w:tr w:rsidR="00976A31" w:rsidRPr="009051FF" w14:paraId="36232DC4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887C263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Nakłady / długość przyłącza / stawka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B390935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47435C70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E9F872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Opłata netto / VAT / brutto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911B46C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 / [...] / [...]</w:t>
            </w:r>
          </w:p>
        </w:tc>
      </w:tr>
      <w:tr w:rsidR="00976A31" w:rsidRPr="009051FF" w14:paraId="5630A808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E3E204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Zaliczka do rozliczenia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0696411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</w:tbl>
    <w:tbl>
      <w:tblPr>
        <w:tblStyle w:val="TableNormal"/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76A31" w:rsidRPr="009051FF" w14:paraId="76644841" w14:textId="77777777" w:rsidTr="00B52AAB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3AB1C2A" w14:textId="4A25D414" w:rsidR="00976A31" w:rsidRPr="009051FF" w:rsidRDefault="00976A31" w:rsidP="00976A31">
            <w:pPr>
              <w:keepNext/>
              <w:spacing w:after="0" w:line="252" w:lineRule="auto"/>
              <w:rPr>
                <w:rFonts w:ascii="Aptos" w:eastAsia="MS Mincho" w:hAnsi="Aptos" w:cs="Times New Roman"/>
                <w:kern w:val="0"/>
                <w:sz w:val="18"/>
                <w:szCs w:val="22"/>
                <w14:ligatures w14:val="none"/>
              </w:rPr>
            </w:pPr>
            <w:r w:rsidRPr="009051FF">
              <w:rPr>
                <w:rFonts w:ascii="Aptos" w:eastAsia="MS Mincho" w:hAnsi="Aptos" w:cs="Times New Roman"/>
                <w:b/>
                <w:color w:val="FFFFFF"/>
                <w:kern w:val="0"/>
                <w:sz w:val="20"/>
                <w:szCs w:val="22"/>
                <w14:ligatures w14:val="none"/>
              </w:rPr>
              <w:t>ZAŁĄCZNIK NR 4 – PARAMETRY TECHNICZNE I SYGNAŁY</w:t>
            </w:r>
          </w:p>
        </w:tc>
      </w:tr>
    </w:tbl>
    <w:p w14:paraId="0034CD05" w14:textId="77777777" w:rsidR="00976A31" w:rsidRPr="009051FF" w:rsidRDefault="00976A31" w:rsidP="00976A31">
      <w:pPr>
        <w:spacing w:after="0" w:line="252" w:lineRule="auto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</w:p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39"/>
        <w:gridCol w:w="6066"/>
      </w:tblGrid>
      <w:tr w:rsidR="00976A31" w:rsidRPr="009051FF" w14:paraId="1E585BF1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4A9DF6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Moc przyłączeniowa / zainstalowana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3EC612B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3A16385D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ECBEB62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Zakres regulacji P / Q / U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011E8A1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41047C46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17D1364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Parametry magazynu i SOC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65DA15F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49D5372D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42068A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EAZ i nastawy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A5C166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32E75926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3B2A28D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Protokół i łącza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712AF99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72490C42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053D51A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Telemetria / sygnalizacja / sterowanie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B233F87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  <w:tr w:rsidR="00976A31" w:rsidRPr="009051FF" w14:paraId="7BA399FB" w14:textId="77777777" w:rsidTr="00B52AAB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7684798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b/>
                <w:color w:val="111111"/>
                <w:sz w:val="17"/>
                <w:lang w:val="pl-PL"/>
              </w:rPr>
              <w:t>Warunki ograniczeń / zero export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68F89BA" w14:textId="77777777" w:rsidR="00976A31" w:rsidRPr="009051FF" w:rsidRDefault="00976A31" w:rsidP="00976A31">
            <w:pPr>
              <w:spacing w:after="50" w:line="252" w:lineRule="auto"/>
              <w:rPr>
                <w:rFonts w:ascii="Aptos" w:hAnsi="Aptos" w:cs="Times New Roman"/>
                <w:sz w:val="18"/>
                <w:lang w:val="pl-PL"/>
              </w:rPr>
            </w:pPr>
            <w:r w:rsidRPr="009051FF">
              <w:rPr>
                <w:rFonts w:ascii="Aptos" w:hAnsi="Aptos" w:cs="Times New Roman"/>
                <w:i/>
                <w:color w:val="666666"/>
                <w:sz w:val="18"/>
                <w:lang w:val="pl-PL"/>
              </w:rPr>
              <w:t>[...]</w:t>
            </w:r>
          </w:p>
        </w:tc>
      </w:tr>
    </w:tbl>
    <w:p w14:paraId="4E57244D" w14:textId="77777777" w:rsidR="00976A31" w:rsidRPr="009051FF" w:rsidRDefault="00976A31" w:rsidP="00976A31">
      <w:pPr>
        <w:spacing w:after="50" w:line="252" w:lineRule="auto"/>
        <w:rPr>
          <w:rFonts w:ascii="Aptos" w:eastAsia="MS Mincho" w:hAnsi="Aptos" w:cs="Times New Roman"/>
          <w:kern w:val="0"/>
          <w:sz w:val="18"/>
          <w:szCs w:val="22"/>
          <w14:ligatures w14:val="none"/>
        </w:rPr>
      </w:pPr>
    </w:p>
    <w:p w14:paraId="5368D61B" w14:textId="77777777" w:rsidR="00731B29" w:rsidRPr="009051FF" w:rsidRDefault="00731B29"/>
    <w:sectPr w:rsidR="00731B29" w:rsidRPr="009051FF" w:rsidSect="00976A31">
      <w:footerReference w:type="default" r:id="rId11"/>
      <w:pgSz w:w="11906" w:h="16838"/>
      <w:pgMar w:top="737" w:right="822" w:bottom="794" w:left="82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1A4D" w14:textId="77777777" w:rsidR="00E44AF9" w:rsidRDefault="00E44AF9">
      <w:pPr>
        <w:spacing w:after="0" w:line="240" w:lineRule="auto"/>
      </w:pPr>
      <w:r>
        <w:separator/>
      </w:r>
    </w:p>
  </w:endnote>
  <w:endnote w:type="continuationSeparator" w:id="0">
    <w:p w14:paraId="6F0300D6" w14:textId="77777777" w:rsidR="00E44AF9" w:rsidRDefault="00E44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B99D" w14:textId="77777777" w:rsidR="0019592F" w:rsidRDefault="0019592F"/>
  <w:tbl>
    <w:tblPr>
      <w:tblStyle w:val="TableNormal"/>
      <w:tblW w:w="0" w:type="auto"/>
      <w:jc w:val="center"/>
      <w:tblLook w:val="04A0" w:firstRow="1" w:lastRow="0" w:firstColumn="1" w:lastColumn="0" w:noHBand="0" w:noVBand="1"/>
    </w:tblPr>
    <w:tblGrid>
      <w:gridCol w:w="5131"/>
      <w:gridCol w:w="5131"/>
    </w:tblGrid>
    <w:tr w:rsidR="0019592F" w14:paraId="62F77472" w14:textId="77777777">
      <w:trPr>
        <w:jc w:val="center"/>
      </w:trPr>
      <w:tc>
        <w:tcPr>
          <w:tcW w:w="5131" w:type="dxa"/>
        </w:tcPr>
        <w:p w14:paraId="00B0A9F6" w14:textId="77777777" w:rsidR="0019592F" w:rsidRPr="00340C7D" w:rsidRDefault="0019592F">
          <w:r w:rsidRPr="00340C7D">
            <w:rPr>
              <w:color w:val="666666"/>
              <w:sz w:val="14"/>
            </w:rPr>
            <w:t>Neo Dystrybucja sp. z o.o., ul. Ignacego Daszyńskiego 54a, 59-900 Zgorzelec | KRS 0000567563 | NIP 6152047097 | REGON 362056767 | biuro@neodystrybucja.pl | +48 509 308 482</w:t>
          </w:r>
        </w:p>
      </w:tc>
      <w:tc>
        <w:tcPr>
          <w:tcW w:w="5131" w:type="dxa"/>
        </w:tcPr>
        <w:p w14:paraId="1474E164" w14:textId="77777777" w:rsidR="0019592F" w:rsidRDefault="0019592F">
          <w:pPr>
            <w:jc w:val="right"/>
          </w:pPr>
          <w:r>
            <w:rPr>
              <w:color w:val="666666"/>
              <w:sz w:val="16"/>
            </w:rPr>
            <w:t xml:space="preserve">Strona </w:t>
          </w:r>
          <w:r>
            <w:rPr>
              <w:color w:val="666666"/>
              <w:sz w:val="16"/>
            </w:rPr>
            <w:fldChar w:fldCharType="begin"/>
          </w:r>
          <w:r>
            <w:rPr>
              <w:color w:val="666666"/>
              <w:sz w:val="16"/>
            </w:rPr>
            <w:instrText xml:space="preserve"> PAGE </w:instrText>
          </w:r>
          <w:r>
            <w:rPr>
              <w:color w:val="666666"/>
              <w:sz w:val="16"/>
            </w:rPr>
            <w:fldChar w:fldCharType="separate"/>
          </w:r>
          <w:r>
            <w:rPr>
              <w:noProof/>
              <w:color w:val="666666"/>
              <w:sz w:val="16"/>
            </w:rPr>
            <w:t>1</w:t>
          </w:r>
          <w:r>
            <w:rPr>
              <w:color w:val="666666"/>
              <w:sz w:val="16"/>
            </w:rPr>
            <w:fldChar w:fldCharType="end"/>
          </w:r>
          <w:r>
            <w:rPr>
              <w:color w:val="666666"/>
              <w:sz w:val="16"/>
            </w:rPr>
            <w:t xml:space="preserve"> z </w:t>
          </w:r>
          <w:r>
            <w:rPr>
              <w:color w:val="666666"/>
              <w:sz w:val="16"/>
            </w:rPr>
            <w:fldChar w:fldCharType="begin"/>
          </w:r>
          <w:r>
            <w:rPr>
              <w:color w:val="666666"/>
              <w:sz w:val="16"/>
            </w:rPr>
            <w:instrText xml:space="preserve"> NUMPAGES </w:instrText>
          </w:r>
          <w:r>
            <w:rPr>
              <w:color w:val="666666"/>
              <w:sz w:val="16"/>
            </w:rPr>
            <w:fldChar w:fldCharType="separate"/>
          </w:r>
          <w:r>
            <w:rPr>
              <w:noProof/>
              <w:color w:val="666666"/>
              <w:sz w:val="16"/>
            </w:rPr>
            <w:t>2</w:t>
          </w:r>
          <w:r>
            <w:rPr>
              <w:color w:val="666666"/>
              <w:sz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3AD46" w14:textId="77777777" w:rsidR="00E44AF9" w:rsidRDefault="00E44AF9">
      <w:pPr>
        <w:spacing w:after="0" w:line="240" w:lineRule="auto"/>
      </w:pPr>
      <w:r>
        <w:separator/>
      </w:r>
    </w:p>
  </w:footnote>
  <w:footnote w:type="continuationSeparator" w:id="0">
    <w:p w14:paraId="5BE4663F" w14:textId="77777777" w:rsidR="00E44AF9" w:rsidRDefault="00E44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0FAD"/>
    <w:multiLevelType w:val="hybridMultilevel"/>
    <w:tmpl w:val="4028AF2C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A5380"/>
    <w:multiLevelType w:val="hybridMultilevel"/>
    <w:tmpl w:val="C97660D2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1FAE0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37A7F"/>
    <w:multiLevelType w:val="hybridMultilevel"/>
    <w:tmpl w:val="8702F0EE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F90AA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02DA7"/>
    <w:multiLevelType w:val="hybridMultilevel"/>
    <w:tmpl w:val="490CD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E693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150DD"/>
    <w:multiLevelType w:val="hybridMultilevel"/>
    <w:tmpl w:val="27460B28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52273"/>
    <w:multiLevelType w:val="hybridMultilevel"/>
    <w:tmpl w:val="7ED2C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2091C"/>
    <w:multiLevelType w:val="hybridMultilevel"/>
    <w:tmpl w:val="67D0FCEE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A03BA"/>
    <w:multiLevelType w:val="hybridMultilevel"/>
    <w:tmpl w:val="ADFE96C4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95EF0"/>
    <w:multiLevelType w:val="hybridMultilevel"/>
    <w:tmpl w:val="C2A00D48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D2A24"/>
    <w:multiLevelType w:val="hybridMultilevel"/>
    <w:tmpl w:val="ABD49594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16FB3"/>
    <w:multiLevelType w:val="hybridMultilevel"/>
    <w:tmpl w:val="ECBA5454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754E1"/>
    <w:multiLevelType w:val="hybridMultilevel"/>
    <w:tmpl w:val="0AE8A96A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CB098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C790F"/>
    <w:multiLevelType w:val="hybridMultilevel"/>
    <w:tmpl w:val="F986142E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44E40"/>
    <w:multiLevelType w:val="hybridMultilevel"/>
    <w:tmpl w:val="69B252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441B4"/>
    <w:multiLevelType w:val="hybridMultilevel"/>
    <w:tmpl w:val="BA840B60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B7417"/>
    <w:multiLevelType w:val="hybridMultilevel"/>
    <w:tmpl w:val="C6228D4C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00AA1"/>
    <w:multiLevelType w:val="hybridMultilevel"/>
    <w:tmpl w:val="A31E2634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33A1A"/>
    <w:multiLevelType w:val="hybridMultilevel"/>
    <w:tmpl w:val="82044762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D385A"/>
    <w:multiLevelType w:val="hybridMultilevel"/>
    <w:tmpl w:val="5C72E67C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64726"/>
    <w:multiLevelType w:val="hybridMultilevel"/>
    <w:tmpl w:val="A138880E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584C6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243E2"/>
    <w:multiLevelType w:val="hybridMultilevel"/>
    <w:tmpl w:val="4738AFE4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4737A"/>
    <w:multiLevelType w:val="hybridMultilevel"/>
    <w:tmpl w:val="DE3E81F0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225A9"/>
    <w:multiLevelType w:val="hybridMultilevel"/>
    <w:tmpl w:val="1B6093CA"/>
    <w:lvl w:ilvl="0" w:tplc="742AE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150295">
    <w:abstractNumId w:val="13"/>
  </w:num>
  <w:num w:numId="2" w16cid:durableId="1977486413">
    <w:abstractNumId w:val="5"/>
  </w:num>
  <w:num w:numId="3" w16cid:durableId="1378242960">
    <w:abstractNumId w:val="20"/>
  </w:num>
  <w:num w:numId="4" w16cid:durableId="616761979">
    <w:abstractNumId w:val="8"/>
  </w:num>
  <w:num w:numId="5" w16cid:durableId="1136066869">
    <w:abstractNumId w:val="2"/>
  </w:num>
  <w:num w:numId="6" w16cid:durableId="1280377455">
    <w:abstractNumId w:val="19"/>
  </w:num>
  <w:num w:numId="7" w16cid:durableId="518080761">
    <w:abstractNumId w:val="18"/>
  </w:num>
  <w:num w:numId="8" w16cid:durableId="1706784527">
    <w:abstractNumId w:val="14"/>
  </w:num>
  <w:num w:numId="9" w16cid:durableId="803082052">
    <w:abstractNumId w:val="11"/>
  </w:num>
  <w:num w:numId="10" w16cid:durableId="1562056199">
    <w:abstractNumId w:val="3"/>
  </w:num>
  <w:num w:numId="11" w16cid:durableId="170610126">
    <w:abstractNumId w:val="4"/>
  </w:num>
  <w:num w:numId="12" w16cid:durableId="55517771">
    <w:abstractNumId w:val="12"/>
  </w:num>
  <w:num w:numId="13" w16cid:durableId="2077968740">
    <w:abstractNumId w:val="9"/>
  </w:num>
  <w:num w:numId="14" w16cid:durableId="1069694251">
    <w:abstractNumId w:val="17"/>
  </w:num>
  <w:num w:numId="15" w16cid:durableId="613947650">
    <w:abstractNumId w:val="1"/>
  </w:num>
  <w:num w:numId="16" w16cid:durableId="867379497">
    <w:abstractNumId w:val="10"/>
  </w:num>
  <w:num w:numId="17" w16cid:durableId="1413357196">
    <w:abstractNumId w:val="0"/>
  </w:num>
  <w:num w:numId="18" w16cid:durableId="1177234310">
    <w:abstractNumId w:val="21"/>
  </w:num>
  <w:num w:numId="19" w16cid:durableId="965238346">
    <w:abstractNumId w:val="22"/>
  </w:num>
  <w:num w:numId="20" w16cid:durableId="1222715995">
    <w:abstractNumId w:val="6"/>
  </w:num>
  <w:num w:numId="21" w16cid:durableId="1429740781">
    <w:abstractNumId w:val="7"/>
  </w:num>
  <w:num w:numId="22" w16cid:durableId="786044320">
    <w:abstractNumId w:val="15"/>
  </w:num>
  <w:num w:numId="23" w16cid:durableId="19826139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0F"/>
    <w:rsid w:val="00005C7D"/>
    <w:rsid w:val="0004115E"/>
    <w:rsid w:val="00042AE9"/>
    <w:rsid w:val="00044849"/>
    <w:rsid w:val="00054619"/>
    <w:rsid w:val="00071446"/>
    <w:rsid w:val="000732B5"/>
    <w:rsid w:val="00090D72"/>
    <w:rsid w:val="000A2846"/>
    <w:rsid w:val="000A42F9"/>
    <w:rsid w:val="000A7B29"/>
    <w:rsid w:val="000F47EC"/>
    <w:rsid w:val="00106ADE"/>
    <w:rsid w:val="001078BD"/>
    <w:rsid w:val="00122983"/>
    <w:rsid w:val="00131C4E"/>
    <w:rsid w:val="00140457"/>
    <w:rsid w:val="00145AC7"/>
    <w:rsid w:val="001538BB"/>
    <w:rsid w:val="00166257"/>
    <w:rsid w:val="00184695"/>
    <w:rsid w:val="00187B48"/>
    <w:rsid w:val="00192606"/>
    <w:rsid w:val="0019592F"/>
    <w:rsid w:val="001962A7"/>
    <w:rsid w:val="001A6CFB"/>
    <w:rsid w:val="001A716F"/>
    <w:rsid w:val="001C416B"/>
    <w:rsid w:val="001F0B79"/>
    <w:rsid w:val="001F778E"/>
    <w:rsid w:val="002300F6"/>
    <w:rsid w:val="00236873"/>
    <w:rsid w:val="00240DAA"/>
    <w:rsid w:val="00260303"/>
    <w:rsid w:val="00261926"/>
    <w:rsid w:val="002821B4"/>
    <w:rsid w:val="002837DB"/>
    <w:rsid w:val="00293426"/>
    <w:rsid w:val="0029547F"/>
    <w:rsid w:val="002B2D33"/>
    <w:rsid w:val="002F17A9"/>
    <w:rsid w:val="002F1F80"/>
    <w:rsid w:val="002F7D6B"/>
    <w:rsid w:val="00342ECE"/>
    <w:rsid w:val="0035058D"/>
    <w:rsid w:val="003720AD"/>
    <w:rsid w:val="003833DA"/>
    <w:rsid w:val="00387C93"/>
    <w:rsid w:val="0039594D"/>
    <w:rsid w:val="003A26AC"/>
    <w:rsid w:val="003A3148"/>
    <w:rsid w:val="003D34F8"/>
    <w:rsid w:val="00425D53"/>
    <w:rsid w:val="00431C37"/>
    <w:rsid w:val="0047024D"/>
    <w:rsid w:val="004800DF"/>
    <w:rsid w:val="00484972"/>
    <w:rsid w:val="004B02CF"/>
    <w:rsid w:val="004D1358"/>
    <w:rsid w:val="004D4B32"/>
    <w:rsid w:val="004E475C"/>
    <w:rsid w:val="004F37C0"/>
    <w:rsid w:val="005207F7"/>
    <w:rsid w:val="00530A91"/>
    <w:rsid w:val="005323E6"/>
    <w:rsid w:val="005409F6"/>
    <w:rsid w:val="00553BC6"/>
    <w:rsid w:val="0055539C"/>
    <w:rsid w:val="00561C64"/>
    <w:rsid w:val="0057112E"/>
    <w:rsid w:val="00571690"/>
    <w:rsid w:val="00585019"/>
    <w:rsid w:val="00585E80"/>
    <w:rsid w:val="005A054C"/>
    <w:rsid w:val="005A1B31"/>
    <w:rsid w:val="005A2372"/>
    <w:rsid w:val="005C36F0"/>
    <w:rsid w:val="005C3AAD"/>
    <w:rsid w:val="005F24A9"/>
    <w:rsid w:val="00603BD6"/>
    <w:rsid w:val="00610237"/>
    <w:rsid w:val="006233FA"/>
    <w:rsid w:val="00625DF5"/>
    <w:rsid w:val="00636F65"/>
    <w:rsid w:val="00642FBC"/>
    <w:rsid w:val="00643237"/>
    <w:rsid w:val="006539CE"/>
    <w:rsid w:val="006642BE"/>
    <w:rsid w:val="006850D5"/>
    <w:rsid w:val="006943E9"/>
    <w:rsid w:val="00694952"/>
    <w:rsid w:val="006A228E"/>
    <w:rsid w:val="006A64A7"/>
    <w:rsid w:val="006B1E0A"/>
    <w:rsid w:val="006B5E01"/>
    <w:rsid w:val="006D7C29"/>
    <w:rsid w:val="00711307"/>
    <w:rsid w:val="007172CF"/>
    <w:rsid w:val="00731B29"/>
    <w:rsid w:val="00732352"/>
    <w:rsid w:val="00756310"/>
    <w:rsid w:val="0079087A"/>
    <w:rsid w:val="00793B00"/>
    <w:rsid w:val="007D000C"/>
    <w:rsid w:val="007E56B5"/>
    <w:rsid w:val="008030E2"/>
    <w:rsid w:val="0081465A"/>
    <w:rsid w:val="00843EA6"/>
    <w:rsid w:val="00862694"/>
    <w:rsid w:val="00866C89"/>
    <w:rsid w:val="0086775F"/>
    <w:rsid w:val="00887399"/>
    <w:rsid w:val="0089016A"/>
    <w:rsid w:val="00890FFB"/>
    <w:rsid w:val="008C1CBA"/>
    <w:rsid w:val="009051FF"/>
    <w:rsid w:val="00954C1F"/>
    <w:rsid w:val="00962003"/>
    <w:rsid w:val="0097097A"/>
    <w:rsid w:val="00972898"/>
    <w:rsid w:val="00976A31"/>
    <w:rsid w:val="00993775"/>
    <w:rsid w:val="009B0568"/>
    <w:rsid w:val="009E69E7"/>
    <w:rsid w:val="009F0778"/>
    <w:rsid w:val="00A02913"/>
    <w:rsid w:val="00A315A6"/>
    <w:rsid w:val="00A41E28"/>
    <w:rsid w:val="00A5607C"/>
    <w:rsid w:val="00A73239"/>
    <w:rsid w:val="00A7414E"/>
    <w:rsid w:val="00A83A80"/>
    <w:rsid w:val="00AA7E84"/>
    <w:rsid w:val="00AC3FC6"/>
    <w:rsid w:val="00AC6943"/>
    <w:rsid w:val="00AE4D3A"/>
    <w:rsid w:val="00AF77ED"/>
    <w:rsid w:val="00AF7D55"/>
    <w:rsid w:val="00B52AAB"/>
    <w:rsid w:val="00B57AF6"/>
    <w:rsid w:val="00B7280D"/>
    <w:rsid w:val="00B94EE0"/>
    <w:rsid w:val="00BA13E0"/>
    <w:rsid w:val="00BE1A63"/>
    <w:rsid w:val="00BE5049"/>
    <w:rsid w:val="00C41A35"/>
    <w:rsid w:val="00C45BBF"/>
    <w:rsid w:val="00C5622A"/>
    <w:rsid w:val="00CA3DF7"/>
    <w:rsid w:val="00CA4F46"/>
    <w:rsid w:val="00CC76B6"/>
    <w:rsid w:val="00D31598"/>
    <w:rsid w:val="00D40322"/>
    <w:rsid w:val="00D418A6"/>
    <w:rsid w:val="00DA49F9"/>
    <w:rsid w:val="00DD6EB3"/>
    <w:rsid w:val="00DE51BF"/>
    <w:rsid w:val="00DE7483"/>
    <w:rsid w:val="00DF291D"/>
    <w:rsid w:val="00E223B8"/>
    <w:rsid w:val="00E315FC"/>
    <w:rsid w:val="00E44AF9"/>
    <w:rsid w:val="00E914ED"/>
    <w:rsid w:val="00E948A1"/>
    <w:rsid w:val="00E97E0F"/>
    <w:rsid w:val="00EA7E84"/>
    <w:rsid w:val="00EB4527"/>
    <w:rsid w:val="00EC4ED4"/>
    <w:rsid w:val="00EC7E8B"/>
    <w:rsid w:val="00EE0862"/>
    <w:rsid w:val="00EF13E8"/>
    <w:rsid w:val="00EF5FA3"/>
    <w:rsid w:val="00F51AC7"/>
    <w:rsid w:val="00F5443E"/>
    <w:rsid w:val="00F96DB2"/>
    <w:rsid w:val="00FA3849"/>
    <w:rsid w:val="00FB1691"/>
    <w:rsid w:val="00FE094C"/>
    <w:rsid w:val="00FF35E1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6A2B"/>
  <w15:chartTrackingRefBased/>
  <w15:docId w15:val="{5593CEDC-2B1C-4F8B-B379-0C70B3ED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00E97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E97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97E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E97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E97E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E97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uiPriority w:val="9"/>
    <w:semiHidden/>
    <w:unhideWhenUsed/>
    <w:qFormat/>
    <w:rsid w:val="00E97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uiPriority w:val="9"/>
    <w:semiHidden/>
    <w:unhideWhenUsed/>
    <w:qFormat/>
    <w:rsid w:val="00E97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uiPriority w:val="9"/>
    <w:semiHidden/>
    <w:unhideWhenUsed/>
    <w:qFormat/>
    <w:rsid w:val="00E97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97E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E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E0F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TableNormal"/>
    <w:next w:val="Tabela-Siatka"/>
    <w:uiPriority w:val="59"/>
    <w:rsid w:val="00976A31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TableNormal"/>
    <w:uiPriority w:val="39"/>
    <w:rsid w:val="00976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Domylnaczcionkaakapitu"/>
    <w:uiPriority w:val="99"/>
    <w:semiHidden/>
    <w:unhideWhenUsed/>
    <w:rsid w:val="004F37C0"/>
    <w:rPr>
      <w:sz w:val="16"/>
      <w:szCs w:val="16"/>
    </w:rPr>
  </w:style>
  <w:style w:type="character" w:customStyle="1" w:styleId="Nagwek1Znak">
    <w:name w:val="Nagłówek 1 Znak"/>
    <w:basedOn w:val="Domylnaczcionkaakapitu"/>
    <w:uiPriority w:val="9"/>
    <w:rsid w:val="005A1B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uiPriority w:val="9"/>
    <w:semiHidden/>
    <w:rsid w:val="005A1B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uiPriority w:val="9"/>
    <w:semiHidden/>
    <w:rsid w:val="005A1B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uiPriority w:val="9"/>
    <w:semiHidden/>
    <w:rsid w:val="005A1B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uiPriority w:val="9"/>
    <w:semiHidden/>
    <w:rsid w:val="005A1B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uiPriority w:val="9"/>
    <w:semiHidden/>
    <w:rsid w:val="005A1B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uiPriority w:val="9"/>
    <w:semiHidden/>
    <w:rsid w:val="005A1B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uiPriority w:val="9"/>
    <w:semiHidden/>
    <w:rsid w:val="005A1B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uiPriority w:val="9"/>
    <w:semiHidden/>
    <w:rsid w:val="005A1B31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uiPriority w:val="10"/>
    <w:rsid w:val="005A1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uiPriority w:val="11"/>
    <w:rsid w:val="005A1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uiPriority w:val="29"/>
    <w:rsid w:val="005A1B31"/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uiPriority w:val="30"/>
    <w:rsid w:val="005A1B31"/>
    <w:rPr>
      <w:i/>
      <w:iCs/>
      <w:color w:val="0F4761" w:themeColor="accent1" w:themeShade="BF"/>
    </w:rPr>
  </w:style>
  <w:style w:type="character" w:customStyle="1" w:styleId="NagwekZnak">
    <w:name w:val="Nagłówek Znak"/>
    <w:basedOn w:val="Domylnaczcionkaakapitu"/>
    <w:uiPriority w:val="99"/>
    <w:rsid w:val="005A1B31"/>
  </w:style>
  <w:style w:type="character" w:customStyle="1" w:styleId="StopkaZnak">
    <w:name w:val="Stopka Znak"/>
    <w:basedOn w:val="Domylnaczcionkaakapitu"/>
    <w:uiPriority w:val="99"/>
    <w:rsid w:val="005A1B31"/>
  </w:style>
  <w:style w:type="character" w:customStyle="1" w:styleId="TekstkomentarzaZnak">
    <w:name w:val="Tekst komentarza Znak"/>
    <w:basedOn w:val="Domylnaczcionkaakapitu"/>
    <w:uiPriority w:val="99"/>
    <w:rsid w:val="005A1B31"/>
    <w:rPr>
      <w:sz w:val="20"/>
      <w:szCs w:val="20"/>
    </w:rPr>
  </w:style>
  <w:style w:type="character" w:customStyle="1" w:styleId="TematkomentarzaZnak">
    <w:name w:val="Temat komentarza Znak"/>
    <w:basedOn w:val="TekstkomentarzaZnak"/>
    <w:uiPriority w:val="99"/>
    <w:semiHidden/>
    <w:rsid w:val="005A1B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c32200-6469-4372-9f56-7118f204075f" xsi:nil="true"/>
    <lcf76f155ced4ddcb4097134ff3c332f xmlns="046d1f8f-27f6-419d-9cb1-a5d4e2f25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32F7BFADC7D747AB3707C5093DBCAC" ma:contentTypeVersion="20" ma:contentTypeDescription="Create a new document." ma:contentTypeScope="" ma:versionID="c6dc5a786d01bae68f6e8de2252d32cd">
  <xsd:schema xmlns:xsd="http://www.w3.org/2001/XMLSchema" xmlns:xs="http://www.w3.org/2001/XMLSchema" xmlns:p="http://schemas.microsoft.com/office/2006/metadata/properties" xmlns:ns2="046d1f8f-27f6-419d-9cb1-a5d4e2f2538a" xmlns:ns3="adc32200-6469-4372-9f56-7118f204075f" targetNamespace="http://schemas.microsoft.com/office/2006/metadata/properties" ma:root="true" ma:fieldsID="c439e362f007a466f310e1d089b93326" ns2:_="" ns3:_="">
    <xsd:import namespace="046d1f8f-27f6-419d-9cb1-a5d4e2f2538a"/>
    <xsd:import namespace="adc32200-6469-4372-9f56-7118f20407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d1f8f-27f6-419d-9cb1-a5d4e2f2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711ad11-b60b-4e1a-904e-57e227b003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32200-6469-4372-9f56-7118f20407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fe8137d-8784-4dae-88cc-6d0883090ff1}" ma:internalName="TaxCatchAll" ma:showField="CatchAllData" ma:web="adc32200-6469-4372-9f56-7118f20407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F201C-64FA-4815-8382-018D3262BD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20CEE5-6481-41A9-9724-AE10AB697953}">
  <ds:schemaRefs>
    <ds:schemaRef ds:uri="http://schemas.microsoft.com/office/2006/metadata/properties"/>
    <ds:schemaRef ds:uri="http://schemas.microsoft.com/office/infopath/2007/PartnerControls"/>
    <ds:schemaRef ds:uri="adc32200-6469-4372-9f56-7118f204075f"/>
    <ds:schemaRef ds:uri="046d1f8f-27f6-419d-9cb1-a5d4e2f2538a"/>
  </ds:schemaRefs>
</ds:datastoreItem>
</file>

<file path=customXml/itemProps3.xml><?xml version="1.0" encoding="utf-8"?>
<ds:datastoreItem xmlns:ds="http://schemas.openxmlformats.org/officeDocument/2006/customXml" ds:itemID="{053655AA-DD67-478C-8B12-23826A1CA8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3DEB06-4B57-4691-897F-6A49CCFBF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d1f8f-27f6-419d-9cb1-a5d4e2f2538a"/>
    <ds:schemaRef ds:uri="adc32200-6469-4372-9f56-7118f20407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1813</Words>
  <Characters>10883</Characters>
  <Application>Microsoft Office Word</Application>
  <DocSecurity>0</DocSecurity>
  <Lines>90</Lines>
  <Paragraphs>25</Paragraphs>
  <ScaleCrop>false</ScaleCrop>
  <Company>Grupa IEN</Company>
  <LinksUpToDate>false</LinksUpToDate>
  <CharactersWithSpaces>12671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Plak</dc:creator>
  <cp:keywords/>
  <dc:description/>
  <cp:lastModifiedBy>Bartłomiej Plak</cp:lastModifiedBy>
  <cp:revision>188</cp:revision>
  <cp:lastPrinted>2026-08-10T13:58:00Z</cp:lastPrinted>
  <dcterms:created xsi:type="dcterms:W3CDTF">2026-07-30T06:30:00Z</dcterms:created>
  <dcterms:modified xsi:type="dcterms:W3CDTF">2026-08-10T14:27:00Z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0x0101009032F7BFADC7D747AB3707C5093DBCAC</vt:lpwstr>
  </property>
  <property fmtid="{D5CDD505-2E9C-101B-9397-08002B2CF9AE}" pid="3" name="MediaServiceImageTags">
    <vt:lpwstr/>
  </property>
</Properties>
</file>